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форма которой утверждена </w:t>
      </w:r>
      <w:bookmarkStart w:id="0" w:name="_GoBack"/>
      <w:bookmarkEnd w:id="0"/>
      <w:r w:rsidR="00EC1F85" w:rsidRPr="0012059F">
        <w:rPr>
          <w:rFonts w:ascii="Times New Roman" w:hAnsi="Times New Roman"/>
          <w:sz w:val="28"/>
          <w:szCs w:val="28"/>
        </w:rPr>
        <w:t xml:space="preserve">Указом Президента Российской Федерации от 23 июня 2014 г. № 460 "Об утверждении формы справки о доходах, расходах, об имуществе и обязательствах </w:t>
      </w:r>
      <w:r w:rsidR="00EC1F85" w:rsidRPr="0012059F">
        <w:rPr>
          <w:rFonts w:ascii="Times New Roman" w:hAnsi="Times New Roman"/>
          <w:sz w:val="28"/>
          <w:szCs w:val="28"/>
        </w:rPr>
        <w:lastRenderedPageBreak/>
        <w:t>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w:t>
      </w:r>
      <w:r w:rsidRPr="0012059F">
        <w:rPr>
          <w:rFonts w:ascii="Times New Roman" w:hAnsi="Times New Roman"/>
          <w:sz w:val="28"/>
          <w:szCs w:val="28"/>
        </w:rPr>
        <w:lastRenderedPageBreak/>
        <w:t>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 xml:space="preserve">Центрального банка Российской Федерации, работники Пенсионного фонда Российской Федерации, Фонда социального </w:t>
      </w:r>
      <w:r w:rsidRPr="0012059F">
        <w:rPr>
          <w:rFonts w:ascii="Times New Roman" w:hAnsi="Times New Roman"/>
          <w:sz w:val="28"/>
          <w:szCs w:val="28"/>
        </w:rPr>
        <w:lastRenderedPageBreak/>
        <w:t>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lastRenderedPageBreak/>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w:t>
      </w:r>
      <w:r w:rsidR="006876B6" w:rsidRPr="0012059F">
        <w:rPr>
          <w:rFonts w:ascii="Times New Roman" w:hAnsi="Times New Roman"/>
          <w:sz w:val="28"/>
          <w:szCs w:val="28"/>
        </w:rPr>
        <w:lastRenderedPageBreak/>
        <w:t>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12059F">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w:t>
      </w:r>
      <w:r w:rsidRPr="0012059F">
        <w:rPr>
          <w:rFonts w:ascii="Times New Roman" w:hAnsi="Times New Roman"/>
          <w:sz w:val="28"/>
          <w:szCs w:val="28"/>
        </w:rPr>
        <w:lastRenderedPageBreak/>
        <w:t xml:space="preserve">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lastRenderedPageBreak/>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w:t>
      </w:r>
      <w:r w:rsidRPr="0012059F">
        <w:rPr>
          <w:color w:val="auto"/>
          <w:sz w:val="28"/>
          <w:szCs w:val="28"/>
        </w:rPr>
        <w:lastRenderedPageBreak/>
        <w:t>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 xml:space="preserve">в порядке и сроки, </w:t>
      </w:r>
      <w:r w:rsidR="009472E9" w:rsidRPr="0012059F">
        <w:rPr>
          <w:rFonts w:ascii="Times New Roman" w:hAnsi="Times New Roman"/>
          <w:sz w:val="28"/>
          <w:szCs w:val="28"/>
        </w:rPr>
        <w:lastRenderedPageBreak/>
        <w:t>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w:t>
      </w:r>
      <w:r w:rsidRPr="0012059F">
        <w:rPr>
          <w:rFonts w:ascii="Times New Roman" w:hAnsi="Times New Roman"/>
          <w:sz w:val="28"/>
          <w:szCs w:val="28"/>
        </w:rPr>
        <w:lastRenderedPageBreak/>
        <w:t xml:space="preserve">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lastRenderedPageBreak/>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proofErr w:type="gramStart"/>
      <w:r w:rsidRPr="0012059F">
        <w:rPr>
          <w:rStyle w:val="a8"/>
          <w:rFonts w:ascii="Times New Roman" w:hAnsi="Times New Roman" w:cs="Times New Roman"/>
          <w:color w:val="000000"/>
          <w:sz w:val="28"/>
          <w:szCs w:val="28"/>
        </w:rPr>
        <w:t>выигрыши</w:t>
      </w:r>
      <w:proofErr w:type="gramEnd"/>
      <w:r w:rsidRPr="0012059F">
        <w:rPr>
          <w:rStyle w:val="a8"/>
          <w:rFonts w:ascii="Times New Roman" w:hAnsi="Times New Roman" w:cs="Times New Roman"/>
          <w:color w:val="000000"/>
          <w:sz w:val="28"/>
          <w:szCs w:val="28"/>
        </w:rPr>
        <w:t xml:space="preserve">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w:t>
      </w:r>
      <w:r w:rsidRPr="0012059F">
        <w:rPr>
          <w:rStyle w:val="a8"/>
          <w:rFonts w:ascii="Times New Roman" w:hAnsi="Times New Roman" w:cs="Times New Roman"/>
          <w:color w:val="000000"/>
          <w:sz w:val="28"/>
          <w:szCs w:val="28"/>
        </w:rPr>
        <w:lastRenderedPageBreak/>
        <w:t>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 xml:space="preserve">за три </w:t>
      </w:r>
      <w:r w:rsidR="00E57768" w:rsidRPr="0012059F">
        <w:rPr>
          <w:rFonts w:ascii="Times New Roman" w:hAnsi="Times New Roman"/>
          <w:sz w:val="28"/>
          <w:szCs w:val="28"/>
        </w:rPr>
        <w:lastRenderedPageBreak/>
        <w:t>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lastRenderedPageBreak/>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lastRenderedPageBreak/>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w:t>
      </w:r>
      <w:r w:rsidRPr="0012059F">
        <w:rPr>
          <w:rFonts w:ascii="Times New Roman" w:hAnsi="Times New Roman"/>
          <w:sz w:val="28"/>
          <w:szCs w:val="28"/>
        </w:rPr>
        <w:lastRenderedPageBreak/>
        <w:t>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lastRenderedPageBreak/>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w:t>
      </w:r>
      <w:r w:rsidRPr="0012059F">
        <w:rPr>
          <w:rFonts w:ascii="Times New Roman" w:hAnsi="Times New Roman"/>
          <w:sz w:val="28"/>
          <w:szCs w:val="28"/>
        </w:rPr>
        <w:lastRenderedPageBreak/>
        <w:t xml:space="preserve">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lastRenderedPageBreak/>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w:t>
      </w:r>
      <w:r w:rsidRPr="0012059F">
        <w:rPr>
          <w:rStyle w:val="a8"/>
          <w:rFonts w:ascii="Times New Roman" w:hAnsi="Times New Roman" w:cs="Times New Roman"/>
          <w:sz w:val="28"/>
          <w:szCs w:val="28"/>
          <w:shd w:val="clear" w:color="auto" w:fill="auto"/>
        </w:rPr>
        <w:lastRenderedPageBreak/>
        <w:t>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lastRenderedPageBreak/>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lastRenderedPageBreak/>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xml:space="preserve">). Для обязательств, выраженных в иностранной валюте, стоимость указывается в рублях по курсу Банка России </w:t>
      </w:r>
      <w:r w:rsidR="00096ED3" w:rsidRPr="0012059F">
        <w:rPr>
          <w:rFonts w:ascii="Times New Roman" w:hAnsi="Times New Roman"/>
          <w:sz w:val="28"/>
          <w:szCs w:val="28"/>
        </w:rPr>
        <w:lastRenderedPageBreak/>
        <w:t>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w:t>
      </w:r>
      <w:r w:rsidRPr="0012059F">
        <w:rPr>
          <w:rFonts w:ascii="Times New Roman" w:hAnsi="Times New Roman"/>
          <w:sz w:val="28"/>
          <w:szCs w:val="28"/>
        </w:rPr>
        <w:lastRenderedPageBreak/>
        <w:t>(заем,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w:t>
      </w:r>
      <w:r w:rsidRPr="0012059F">
        <w:rPr>
          <w:rFonts w:ascii="Times New Roman" w:hAnsi="Times New Roman"/>
          <w:sz w:val="28"/>
          <w:szCs w:val="28"/>
        </w:rPr>
        <w:lastRenderedPageBreak/>
        <w:t>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lastRenderedPageBreak/>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 xml:space="preserve">настоящих </w:t>
      </w:r>
      <w:r w:rsidR="00B2437B" w:rsidRPr="0012059F">
        <w:rPr>
          <w:rFonts w:ascii="Times New Roman" w:hAnsi="Times New Roman"/>
          <w:sz w:val="28"/>
          <w:szCs w:val="28"/>
        </w:rPr>
        <w:lastRenderedPageBreak/>
        <w:t>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565D62">
      <w:headerReference w:type="default" r:id="rId29"/>
      <w:pgSz w:w="11906" w:h="16838"/>
      <w:pgMar w:top="426" w:right="424" w:bottom="284" w:left="56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7AD9" w14:textId="77777777" w:rsidR="008310DF" w:rsidRDefault="008310DF" w:rsidP="00204BB5">
      <w:r>
        <w:separator/>
      </w:r>
    </w:p>
  </w:endnote>
  <w:endnote w:type="continuationSeparator" w:id="0">
    <w:p w14:paraId="796E63E3" w14:textId="77777777" w:rsidR="008310DF" w:rsidRDefault="008310D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4E2D7" w14:textId="77777777" w:rsidR="008310DF" w:rsidRDefault="008310DF" w:rsidP="00204BB5">
      <w:r>
        <w:separator/>
      </w:r>
    </w:p>
  </w:footnote>
  <w:footnote w:type="continuationSeparator" w:id="0">
    <w:p w14:paraId="5D12E985" w14:textId="77777777" w:rsidR="008310DF" w:rsidRDefault="008310D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5D62">
      <w:rPr>
        <w:rFonts w:ascii="Times New Roman" w:hAnsi="Times New Roman"/>
        <w:noProof/>
        <w:sz w:val="28"/>
        <w:szCs w:val="28"/>
      </w:rPr>
      <w:t>50</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04F0"/>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65D62"/>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6599"/>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10DF"/>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AFA8CDFF-E52A-424F-93EE-EEA5352E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5520206-1A5A-4632-87D1-EF2E3227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4</cp:revision>
  <cp:lastPrinted>2022-02-07T11:20:00Z</cp:lastPrinted>
  <dcterms:created xsi:type="dcterms:W3CDTF">2021-12-28T07:45:00Z</dcterms:created>
  <dcterms:modified xsi:type="dcterms:W3CDTF">2022-02-07T11:24:00Z</dcterms:modified>
</cp:coreProperties>
</file>