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FC" w:rsidRDefault="00C34AFC">
      <w:pPr>
        <w:pStyle w:val="ConsPlusNormal"/>
        <w:outlineLvl w:val="0"/>
      </w:pPr>
      <w:bookmarkStart w:id="0" w:name="_GoBack"/>
      <w:bookmarkEnd w:id="0"/>
    </w:p>
    <w:p w:rsidR="00C34AFC" w:rsidRDefault="00C34AFC">
      <w:pPr>
        <w:pStyle w:val="ConsPlusTitle"/>
        <w:jc w:val="center"/>
        <w:outlineLvl w:val="0"/>
      </w:pPr>
      <w:r>
        <w:t>ПРАВИТЕЛЬСТВО СВЕРДЛОВСКОЙ ОБЛАСТИ</w:t>
      </w:r>
    </w:p>
    <w:p w:rsidR="00C34AFC" w:rsidRDefault="00C34AFC">
      <w:pPr>
        <w:pStyle w:val="ConsPlusTitle"/>
        <w:jc w:val="center"/>
      </w:pPr>
    </w:p>
    <w:p w:rsidR="00C34AFC" w:rsidRDefault="00C34AFC">
      <w:pPr>
        <w:pStyle w:val="ConsPlusTitle"/>
        <w:jc w:val="center"/>
      </w:pPr>
      <w:r>
        <w:t>ПОСТАНОВЛЕНИЕ</w:t>
      </w:r>
    </w:p>
    <w:p w:rsidR="00C34AFC" w:rsidRDefault="00C34AFC">
      <w:pPr>
        <w:pStyle w:val="ConsPlusTitle"/>
        <w:jc w:val="center"/>
      </w:pPr>
      <w:proofErr w:type="gramStart"/>
      <w:r>
        <w:t>от</w:t>
      </w:r>
      <w:proofErr w:type="gramEnd"/>
      <w:r>
        <w:t xml:space="preserve"> 13 мая 2021 г. N 275-ПП</w:t>
      </w:r>
    </w:p>
    <w:p w:rsidR="00C34AFC" w:rsidRDefault="00C34AFC">
      <w:pPr>
        <w:pStyle w:val="ConsPlusTitle"/>
        <w:jc w:val="center"/>
      </w:pPr>
    </w:p>
    <w:p w:rsidR="00C34AFC" w:rsidRDefault="00C34AFC">
      <w:pPr>
        <w:pStyle w:val="ConsPlusTitle"/>
        <w:jc w:val="center"/>
      </w:pPr>
      <w:r>
        <w:t>ОБ УТВЕРЖДЕНИИ ПОРЯДКА ПРЕДОСТАВЛЕНИЯ СУБВЕНЦИЙ</w:t>
      </w:r>
    </w:p>
    <w:p w:rsidR="00C34AFC" w:rsidRDefault="00C34AFC">
      <w:pPr>
        <w:pStyle w:val="ConsPlusTitle"/>
        <w:jc w:val="center"/>
      </w:pPr>
      <w:r>
        <w:t>ИЗ ОБЛАСТНОГО БЮДЖЕТА МЕСТНЫМ БЮДЖЕТАМ НА ОСУЩЕСТВЛЕНИЕ</w:t>
      </w:r>
    </w:p>
    <w:p w:rsidR="00C34AFC" w:rsidRDefault="00C34AFC">
      <w:pPr>
        <w:pStyle w:val="ConsPlusTitle"/>
        <w:jc w:val="center"/>
      </w:pPr>
      <w:r>
        <w:t>ГОСУДАРСТВЕННОГО ПОЛНОМОЧИЯ ПО ОПРЕДЕЛЕНИЮ ПЕРЕЧНЯ</w:t>
      </w:r>
    </w:p>
    <w:p w:rsidR="00C34AFC" w:rsidRDefault="00C34AFC">
      <w:pPr>
        <w:pStyle w:val="ConsPlusTitle"/>
        <w:jc w:val="center"/>
      </w:pPr>
      <w:r>
        <w:t>ДОЛЖНОСТНЫХ ЛИЦ, УПОЛНОМОЧЕННЫХ СОСТАВЛЯТЬ ПРОТОКОЛЫ</w:t>
      </w:r>
    </w:p>
    <w:p w:rsidR="00C34AFC" w:rsidRDefault="00C34AFC">
      <w:pPr>
        <w:pStyle w:val="ConsPlusTitle"/>
        <w:jc w:val="center"/>
      </w:pPr>
      <w:r>
        <w:t>ОБ АДМИНИСТРАТИВНЫХ ПРАВОНАРУШЕНИЯХ, ПРЕДУСМОТРЕННЫХ ЗАКОНОМ</w:t>
      </w:r>
    </w:p>
    <w:p w:rsidR="00C34AFC" w:rsidRDefault="00C34AFC">
      <w:pPr>
        <w:pStyle w:val="ConsPlusTitle"/>
        <w:jc w:val="center"/>
      </w:pPr>
      <w:r>
        <w:t>СВЕРДЛОВСКОЙ ОБЛАСТИ, И ПРИЗНАНИИ УТРАТИВШИМ СИЛУ</w:t>
      </w:r>
    </w:p>
    <w:p w:rsidR="00C34AFC" w:rsidRDefault="00C34AFC">
      <w:pPr>
        <w:pStyle w:val="ConsPlusTitle"/>
        <w:jc w:val="center"/>
      </w:pPr>
      <w:r>
        <w:t>ПОСТАНОВЛЕНИЯ ПРАВИТЕЛЬСТВА СВЕРДЛОВСКОЙ ОБЛАСТИ</w:t>
      </w:r>
    </w:p>
    <w:p w:rsidR="00C34AFC" w:rsidRDefault="00C34AFC">
      <w:pPr>
        <w:pStyle w:val="ConsPlusTitle"/>
        <w:jc w:val="center"/>
      </w:pPr>
      <w:r>
        <w:t>ОТ 16.08.2011 N 1076-ПП "ОБ УТВЕРЖДЕНИИ</w:t>
      </w:r>
    </w:p>
    <w:p w:rsidR="00C34AFC" w:rsidRDefault="00C34AFC">
      <w:pPr>
        <w:pStyle w:val="ConsPlusTitle"/>
        <w:jc w:val="center"/>
      </w:pPr>
      <w:r>
        <w:t>ПОРЯДКА ПРЕДОСТАВЛЕНИЯ И РАСХОДОВАНИЯ СУБВЕНЦИЙ</w:t>
      </w:r>
    </w:p>
    <w:p w:rsidR="00C34AFC" w:rsidRDefault="00C34AFC">
      <w:pPr>
        <w:pStyle w:val="ConsPlusTitle"/>
        <w:jc w:val="center"/>
      </w:pPr>
      <w:r>
        <w:t>ИЗ ОБЛАСТНОГО БЮДЖЕТА МЕСТНЫМ БЮДЖЕТАМ НА ОСУЩЕСТВЛЕНИЕ</w:t>
      </w:r>
    </w:p>
    <w:p w:rsidR="00C34AFC" w:rsidRDefault="00C34AFC">
      <w:pPr>
        <w:pStyle w:val="ConsPlusTitle"/>
        <w:jc w:val="center"/>
      </w:pPr>
      <w:r>
        <w:t>ГОСУДАРСТВЕННОГО ПОЛНОМОЧИЯ ПО ОПРЕДЕЛЕНИЮ ПЕРЕЧНЯ</w:t>
      </w:r>
    </w:p>
    <w:p w:rsidR="00C34AFC" w:rsidRDefault="00C34AFC">
      <w:pPr>
        <w:pStyle w:val="ConsPlusTitle"/>
        <w:jc w:val="center"/>
      </w:pPr>
      <w:r>
        <w:t>ДОЛЖНОСТНЫХ ЛИЦ, УПОЛНОМОЧЕННЫХ СОСТАВЛЯТЬ</w:t>
      </w:r>
    </w:p>
    <w:p w:rsidR="00C34AFC" w:rsidRDefault="00C34AFC">
      <w:pPr>
        <w:pStyle w:val="ConsPlusTitle"/>
        <w:jc w:val="center"/>
      </w:pPr>
      <w:r>
        <w:t>ПРОТОКОЛЫ ОБ АДМИНИСТРАТИВНЫХ ПРАВОНАРУШЕНИЯХ,</w:t>
      </w:r>
    </w:p>
    <w:p w:rsidR="00C34AFC" w:rsidRDefault="00C34AFC">
      <w:pPr>
        <w:pStyle w:val="ConsPlusTitle"/>
        <w:jc w:val="center"/>
      </w:pPr>
      <w:r>
        <w:t>ПРЕДУСМОТРЕННЫХ ЗАКОНОМ СВЕРДЛОВСКОЙ ОБЛАСТИ"</w:t>
      </w:r>
    </w:p>
    <w:p w:rsidR="00C34AFC" w:rsidRDefault="00C34AFC">
      <w:pPr>
        <w:pStyle w:val="ConsPlusNormal"/>
      </w:pPr>
    </w:p>
    <w:p w:rsidR="00C34AFC" w:rsidRDefault="00C34AFC">
      <w:pPr>
        <w:pStyle w:val="ConsPlusNormal"/>
        <w:ind w:firstLine="540"/>
        <w:jc w:val="both"/>
      </w:pPr>
      <w:r>
        <w:t xml:space="preserve">В соответствии с Бюджетным </w:t>
      </w:r>
      <w:hyperlink r:id="rId4">
        <w:r>
          <w:rPr>
            <w:color w:val="0000FF"/>
          </w:rPr>
          <w:t>кодексом</w:t>
        </w:r>
      </w:hyperlink>
      <w:r>
        <w:t xml:space="preserve"> Российской Федерации, </w:t>
      </w:r>
      <w:hyperlink r:id="rId5">
        <w:r>
          <w:rPr>
            <w:color w:val="0000FF"/>
          </w:rPr>
          <w:t>статьями 102</w:t>
        </w:r>
      </w:hyperlink>
      <w:r>
        <w:t xml:space="preserve">, </w:t>
      </w:r>
      <w:hyperlink r:id="rId6">
        <w:r>
          <w:rPr>
            <w:color w:val="0000FF"/>
          </w:rPr>
          <w:t>111</w:t>
        </w:r>
      </w:hyperlink>
      <w:r>
        <w:t xml:space="preserve"> Областного закона от 10 марта 1999 года N 4-ОЗ "О правовых актах в Свердловской области" и </w:t>
      </w:r>
      <w:hyperlink r:id="rId7">
        <w:r>
          <w:rPr>
            <w:color w:val="0000FF"/>
          </w:rPr>
          <w:t>Законом</w:t>
        </w:r>
      </w:hyperlink>
      <w:r>
        <w:t xml:space="preserve"> Свердловской области от 27 декабря 2010 года N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Правительство Свердловской области постановляет:</w:t>
      </w:r>
    </w:p>
    <w:p w:rsidR="00C34AFC" w:rsidRDefault="00C34AFC">
      <w:pPr>
        <w:pStyle w:val="ConsPlusNormal"/>
        <w:spacing w:before="220"/>
        <w:ind w:firstLine="540"/>
        <w:jc w:val="both"/>
      </w:pPr>
      <w:r>
        <w:t xml:space="preserve">1. Утвердить </w:t>
      </w:r>
      <w:hyperlink w:anchor="P40">
        <w:r>
          <w:rPr>
            <w:color w:val="0000FF"/>
          </w:rPr>
          <w:t>Порядок</w:t>
        </w:r>
      </w:hyperlink>
      <w:r>
        <w:t xml:space="preserve"> предоставления субвенций 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(прилагается).</w:t>
      </w:r>
    </w:p>
    <w:p w:rsidR="00C34AFC" w:rsidRDefault="00C34AFC">
      <w:pPr>
        <w:pStyle w:val="ConsPlusNormal"/>
        <w:spacing w:before="220"/>
        <w:ind w:firstLine="540"/>
        <w:jc w:val="both"/>
      </w:pPr>
      <w:r>
        <w:t xml:space="preserve">2. Признать утратившим силу </w:t>
      </w:r>
      <w:hyperlink r:id="rId8">
        <w:r>
          <w:rPr>
            <w:color w:val="0000FF"/>
          </w:rPr>
          <w:t>Постановление</w:t>
        </w:r>
      </w:hyperlink>
      <w:r>
        <w:t xml:space="preserve"> Правительства Свердловской области от 16.08.2011 N 1076-ПП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("Областная газета", 2011, 25 августа, N 310-311) с изменениями, внесенными </w:t>
      </w:r>
      <w:hyperlink r:id="rId9">
        <w:r>
          <w:rPr>
            <w:color w:val="0000FF"/>
          </w:rPr>
          <w:t>Постановлением</w:t>
        </w:r>
      </w:hyperlink>
      <w:r>
        <w:t xml:space="preserve"> Правительства Свердловской области от 11.03.2012 N 230-ПП.</w:t>
      </w:r>
    </w:p>
    <w:p w:rsidR="00C34AFC" w:rsidRDefault="00C34AFC">
      <w:pPr>
        <w:pStyle w:val="ConsPlusNormal"/>
        <w:spacing w:before="220"/>
        <w:ind w:firstLine="540"/>
        <w:jc w:val="both"/>
      </w:pPr>
      <w:r>
        <w:t>3. Контроль за исполнением настоящего Постановления возложить на Заместителя Губернатора Свердловской области А.Р. Салихова.</w:t>
      </w:r>
    </w:p>
    <w:p w:rsidR="00C34AFC" w:rsidRDefault="00C34AFC">
      <w:pPr>
        <w:pStyle w:val="ConsPlusNormal"/>
        <w:spacing w:before="220"/>
        <w:ind w:firstLine="540"/>
        <w:jc w:val="both"/>
      </w:pPr>
      <w:r>
        <w:t>4. Настоящее Постановление опубликовать в "Областной газете".</w:t>
      </w:r>
    </w:p>
    <w:p w:rsidR="00C34AFC" w:rsidRDefault="00C34AFC">
      <w:pPr>
        <w:pStyle w:val="ConsPlusNormal"/>
      </w:pPr>
    </w:p>
    <w:p w:rsidR="00C34AFC" w:rsidRDefault="00C34AFC">
      <w:pPr>
        <w:pStyle w:val="ConsPlusNormal"/>
        <w:jc w:val="right"/>
      </w:pPr>
      <w:r>
        <w:t>Губернатор</w:t>
      </w:r>
    </w:p>
    <w:p w:rsidR="00C34AFC" w:rsidRDefault="00C34AFC">
      <w:pPr>
        <w:pStyle w:val="ConsPlusNormal"/>
        <w:jc w:val="right"/>
      </w:pPr>
      <w:r>
        <w:t>Свердловской области</w:t>
      </w:r>
    </w:p>
    <w:p w:rsidR="00C34AFC" w:rsidRDefault="00C34AFC">
      <w:pPr>
        <w:pStyle w:val="ConsPlusNormal"/>
        <w:jc w:val="right"/>
      </w:pPr>
      <w:r>
        <w:t>Е.В.КУЙВАШЕВ</w:t>
      </w:r>
    </w:p>
    <w:p w:rsidR="00C34AFC" w:rsidRDefault="00C34AFC">
      <w:pPr>
        <w:pStyle w:val="ConsPlusNormal"/>
      </w:pPr>
    </w:p>
    <w:p w:rsidR="00C34AFC" w:rsidRDefault="00C34AFC">
      <w:pPr>
        <w:pStyle w:val="ConsPlusNormal"/>
      </w:pPr>
    </w:p>
    <w:p w:rsidR="00C34AFC" w:rsidRDefault="00C34AFC">
      <w:pPr>
        <w:pStyle w:val="ConsPlusNormal"/>
      </w:pPr>
    </w:p>
    <w:p w:rsidR="00C34AFC" w:rsidRDefault="00C34AFC">
      <w:pPr>
        <w:pStyle w:val="ConsPlusNormal"/>
      </w:pPr>
    </w:p>
    <w:p w:rsidR="00C34AFC" w:rsidRDefault="00C34AFC">
      <w:pPr>
        <w:pStyle w:val="ConsPlusNormal"/>
      </w:pPr>
    </w:p>
    <w:p w:rsidR="00C34AFC" w:rsidRDefault="00C34AFC">
      <w:pPr>
        <w:pStyle w:val="ConsPlusNormal"/>
        <w:jc w:val="right"/>
        <w:outlineLvl w:val="0"/>
      </w:pPr>
      <w:r>
        <w:t>Утвержден</w:t>
      </w:r>
    </w:p>
    <w:p w:rsidR="00C34AFC" w:rsidRDefault="00C34AFC">
      <w:pPr>
        <w:pStyle w:val="ConsPlusNormal"/>
        <w:jc w:val="right"/>
      </w:pPr>
      <w:r>
        <w:t>Постановлением Правительства</w:t>
      </w:r>
    </w:p>
    <w:p w:rsidR="00C34AFC" w:rsidRDefault="00C34AFC">
      <w:pPr>
        <w:pStyle w:val="ConsPlusNormal"/>
        <w:jc w:val="right"/>
      </w:pPr>
      <w:r>
        <w:t>Свердловской области</w:t>
      </w:r>
    </w:p>
    <w:p w:rsidR="00C34AFC" w:rsidRDefault="00C34AFC">
      <w:pPr>
        <w:pStyle w:val="ConsPlusNormal"/>
        <w:jc w:val="right"/>
      </w:pPr>
      <w:proofErr w:type="gramStart"/>
      <w:r>
        <w:t>от</w:t>
      </w:r>
      <w:proofErr w:type="gramEnd"/>
      <w:r>
        <w:t xml:space="preserve"> 13 мая 2021 г. N 275-ПП</w:t>
      </w:r>
    </w:p>
    <w:p w:rsidR="00C34AFC" w:rsidRDefault="00C34AFC">
      <w:pPr>
        <w:pStyle w:val="ConsPlusNormal"/>
      </w:pPr>
    </w:p>
    <w:p w:rsidR="00C34AFC" w:rsidRDefault="00C34AFC">
      <w:pPr>
        <w:pStyle w:val="ConsPlusTitle"/>
        <w:jc w:val="center"/>
      </w:pPr>
      <w:bookmarkStart w:id="1" w:name="P40"/>
      <w:bookmarkEnd w:id="1"/>
      <w:r>
        <w:t>ПОРЯДОК</w:t>
      </w:r>
    </w:p>
    <w:p w:rsidR="00C34AFC" w:rsidRDefault="00C34AFC">
      <w:pPr>
        <w:pStyle w:val="ConsPlusTitle"/>
        <w:jc w:val="center"/>
      </w:pPr>
      <w:r>
        <w:t>ПРЕДОСТАВЛЕНИЯ СУБВЕНЦИЙ ИЗ ОБЛАСТНОГО БЮДЖЕТА МЕСТНЫМ</w:t>
      </w:r>
    </w:p>
    <w:p w:rsidR="00C34AFC" w:rsidRDefault="00C34AFC">
      <w:pPr>
        <w:pStyle w:val="ConsPlusTitle"/>
        <w:jc w:val="center"/>
      </w:pPr>
      <w:r>
        <w:t>БЮДЖЕТАМ НА ОСУЩЕСТВЛЕНИЕ ГОСУДАРСТВЕННОГО ПОЛНОМОЧИЯ</w:t>
      </w:r>
    </w:p>
    <w:p w:rsidR="00C34AFC" w:rsidRDefault="00C34AFC">
      <w:pPr>
        <w:pStyle w:val="ConsPlusTitle"/>
        <w:jc w:val="center"/>
      </w:pPr>
      <w:r>
        <w:t>ПО ОПРЕДЕЛЕНИЮ ПЕРЕЧНЯ ДОЛЖНОСТНЫХ ЛИЦ, УПОЛНОМОЧЕННЫХ</w:t>
      </w:r>
    </w:p>
    <w:p w:rsidR="00C34AFC" w:rsidRDefault="00C34AFC">
      <w:pPr>
        <w:pStyle w:val="ConsPlusTitle"/>
        <w:jc w:val="center"/>
      </w:pPr>
      <w:r>
        <w:t>СОСТАВЛЯТЬ ПРОТОКОЛЫ ОБ АДМИНИСТРАТИВНЫХ ПРАВОНАРУШЕНИЯХ,</w:t>
      </w:r>
    </w:p>
    <w:p w:rsidR="00C34AFC" w:rsidRDefault="00C34AFC">
      <w:pPr>
        <w:pStyle w:val="ConsPlusTitle"/>
        <w:jc w:val="center"/>
      </w:pPr>
      <w:r>
        <w:t>ПРЕДУСМОТРЕННЫХ ЗАКОНОМ СВЕРДЛОВСКОЙ ОБЛАСТИ</w:t>
      </w:r>
    </w:p>
    <w:p w:rsidR="00C34AFC" w:rsidRDefault="00C34AFC">
      <w:pPr>
        <w:pStyle w:val="ConsPlusNormal"/>
      </w:pPr>
    </w:p>
    <w:p w:rsidR="00C34AFC" w:rsidRDefault="00C34AFC">
      <w:pPr>
        <w:pStyle w:val="ConsPlusNormal"/>
        <w:ind w:firstLine="540"/>
        <w:jc w:val="both"/>
      </w:pPr>
      <w:r>
        <w:t>1. Настоящий порядок определяет правила предоставления субвенций 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(далее - субвенция).</w:t>
      </w:r>
    </w:p>
    <w:p w:rsidR="00C34AFC" w:rsidRDefault="00C34AFC">
      <w:pPr>
        <w:pStyle w:val="ConsPlusNormal"/>
        <w:spacing w:before="220"/>
        <w:ind w:firstLine="540"/>
        <w:jc w:val="both"/>
      </w:pPr>
      <w:r>
        <w:t>2. Субвенции предоставляются муниципальным образованиям, расположенным на территории Свердловской области (далее - муниципальное образование), в целях обеспечения исполнения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C34AFC" w:rsidRDefault="00C34AFC">
      <w:pPr>
        <w:pStyle w:val="ConsPlusNormal"/>
        <w:spacing w:before="220"/>
        <w:ind w:firstLine="540"/>
        <w:jc w:val="both"/>
      </w:pPr>
      <w:r>
        <w:t>3. Предоставление субвенций из областного бюджета бюджетам муниципальных образований осуществляется один раз в год в соответствии с распределением, утвержденным в законе Свердловской области об областном бюджете на соответствующий финансовый год и плановый период, и в пределах бюджетных ассигнований и лимитов бюджетных обязательств, утвержденных в установленном порядке главному распорядителю средств областного бюджета - Департаменту по обеспечению деятельности мировых судей Свердловской области (далее - Департамент).</w:t>
      </w:r>
    </w:p>
    <w:p w:rsidR="00C34AFC" w:rsidRDefault="00C34AFC">
      <w:pPr>
        <w:pStyle w:val="ConsPlusNormal"/>
        <w:spacing w:before="220"/>
        <w:ind w:firstLine="540"/>
        <w:jc w:val="both"/>
      </w:pPr>
      <w:r>
        <w:t>4. Средства субвенций направляются для осуществления расходов на принятие муниципального правового акта, определяющего перечень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 а также на внесение изменений в этот муниципальный правовой акт органами местного самоуправления городских округов, муниципальных районов и поселений, входящих в состав муниципальных районов Свердловской области (далее - городские округа, муниципальные районы и поселения).</w:t>
      </w:r>
    </w:p>
    <w:p w:rsidR="00C34AFC" w:rsidRDefault="00C34AFC">
      <w:pPr>
        <w:pStyle w:val="ConsPlusNormal"/>
        <w:spacing w:before="220"/>
        <w:ind w:firstLine="540"/>
        <w:jc w:val="both"/>
      </w:pPr>
      <w:r>
        <w:t>5. Средства областного бюджета, выделяемые в форме субвенций, включаются в бюджетные сметы органов местного самоуправления городских округов, муниципальных районов и поселений, осуществляющих определение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C34AFC" w:rsidRDefault="00C34AFC">
      <w:pPr>
        <w:pStyle w:val="ConsPlusNormal"/>
        <w:spacing w:before="220"/>
        <w:ind w:firstLine="540"/>
        <w:jc w:val="both"/>
      </w:pPr>
      <w:r>
        <w:t>6. Направления и объемы расходования средств, выделяемых в форме субвенций, в разрезе классификации операций сектора государственного управления определяются органами местного самоуправления муниципальных образований самостоятельно в пределах утвержденных на указанные цели бюджетных ассигнований.</w:t>
      </w:r>
    </w:p>
    <w:p w:rsidR="00C34AFC" w:rsidRDefault="00C34AFC">
      <w:pPr>
        <w:pStyle w:val="ConsPlusNormal"/>
        <w:spacing w:before="220"/>
        <w:ind w:firstLine="540"/>
        <w:jc w:val="both"/>
      </w:pPr>
      <w:r>
        <w:t xml:space="preserve">7. Средства субвенций, не использованные в отчетном финансовом году, подлежат возврату в областной бюджет в течение первых 15 рабочих дней текущего финансового года в соответствии с требованиями Бюджетного </w:t>
      </w:r>
      <w:hyperlink r:id="rId10">
        <w:r>
          <w:rPr>
            <w:color w:val="0000FF"/>
          </w:rPr>
          <w:t>кодекса</w:t>
        </w:r>
      </w:hyperlink>
      <w:r>
        <w:t xml:space="preserve"> Российской Федерации.</w:t>
      </w:r>
    </w:p>
    <w:p w:rsidR="00C34AFC" w:rsidRDefault="00C34AFC">
      <w:pPr>
        <w:pStyle w:val="ConsPlusNormal"/>
        <w:spacing w:before="220"/>
        <w:ind w:firstLine="540"/>
        <w:jc w:val="both"/>
      </w:pPr>
      <w:r>
        <w:lastRenderedPageBreak/>
        <w:t>8. Органы местного самоуправления муниципальных образований, осуществляющие переданное государственное полномочие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не позднее 15 января очередного финансового года представляют в Департамент следующие отчеты:</w:t>
      </w:r>
    </w:p>
    <w:p w:rsidR="00C34AFC" w:rsidRDefault="00C34AFC">
      <w:pPr>
        <w:pStyle w:val="ConsPlusNormal"/>
        <w:spacing w:before="220"/>
        <w:ind w:firstLine="540"/>
        <w:jc w:val="both"/>
      </w:pPr>
      <w:r>
        <w:t xml:space="preserve">1)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определению перечня должностных лиц, уполномоченных составлять протоколы об административных правонарушениях, за отчетный финансовый год по форме согласно </w:t>
      </w:r>
      <w:hyperlink w:anchor="P83">
        <w:r>
          <w:rPr>
            <w:color w:val="0000FF"/>
          </w:rPr>
          <w:t>приложению N 1</w:t>
        </w:r>
      </w:hyperlink>
      <w:r>
        <w:t xml:space="preserve"> к настоящему порядку;</w:t>
      </w:r>
    </w:p>
    <w:p w:rsidR="00C34AFC" w:rsidRDefault="00C34AFC">
      <w:pPr>
        <w:pStyle w:val="ConsPlusNormal"/>
        <w:spacing w:before="220"/>
        <w:ind w:firstLine="540"/>
        <w:jc w:val="both"/>
      </w:pPr>
      <w:r>
        <w:t xml:space="preserve">2) об определении перечня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 за отчетный финансовый год по форме согласно </w:t>
      </w:r>
      <w:hyperlink w:anchor="P143">
        <w:r>
          <w:rPr>
            <w:color w:val="0000FF"/>
          </w:rPr>
          <w:t>приложению N 2</w:t>
        </w:r>
      </w:hyperlink>
      <w:r>
        <w:t xml:space="preserve"> к настоящему порядку.</w:t>
      </w:r>
    </w:p>
    <w:p w:rsidR="00C34AFC" w:rsidRDefault="00C34AFC">
      <w:pPr>
        <w:pStyle w:val="ConsPlusNormal"/>
        <w:spacing w:before="220"/>
        <w:ind w:firstLine="540"/>
        <w:jc w:val="both"/>
      </w:pPr>
      <w:r>
        <w:t>9. Средства, полученные из областного бюджета в форме субвенций, носят целевой характер и не могут быть использованы на иные цели.</w:t>
      </w:r>
    </w:p>
    <w:p w:rsidR="00C34AFC" w:rsidRDefault="00C34AFC">
      <w:pPr>
        <w:pStyle w:val="ConsPlusNormal"/>
        <w:spacing w:before="220"/>
        <w:ind w:firstLine="540"/>
        <w:jc w:val="both"/>
      </w:pPr>
      <w:r>
        <w:t>10.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w:t>
      </w:r>
    </w:p>
    <w:p w:rsidR="00C34AFC" w:rsidRDefault="00C34AFC">
      <w:pPr>
        <w:pStyle w:val="ConsPlusNormal"/>
        <w:spacing w:before="220"/>
        <w:ind w:firstLine="540"/>
        <w:jc w:val="both"/>
      </w:pPr>
      <w:r>
        <w:t>11. Контроль за соблюдением муниципальными образованиями целей, условий и порядка предоставления субвенций осуществляется Департаментом.</w:t>
      </w:r>
    </w:p>
    <w:p w:rsidR="00C34AFC" w:rsidRDefault="00C34AFC">
      <w:pPr>
        <w:pStyle w:val="ConsPlusNormal"/>
        <w:spacing w:before="220"/>
        <w:ind w:firstLine="540"/>
        <w:jc w:val="both"/>
      </w:pPr>
      <w:r>
        <w:t>Департамент после представления органами местного самоуправления муниципальных образований отчетов проводит проверки соблюдения целей, условий и порядка предоставления субвенций.</w:t>
      </w:r>
    </w:p>
    <w:p w:rsidR="00C34AFC" w:rsidRDefault="00C34AFC">
      <w:pPr>
        <w:pStyle w:val="ConsPlusNormal"/>
        <w:spacing w:before="220"/>
        <w:ind w:firstLine="540"/>
        <w:jc w:val="both"/>
      </w:pPr>
      <w:r>
        <w:t>При выявлении Департаментом нарушений целей, условий и порядка предоставления субвенций материалы проверок направляются в Министерство финансов Свердловской области.</w:t>
      </w:r>
    </w:p>
    <w:p w:rsidR="00C34AFC" w:rsidRDefault="00C34AFC">
      <w:pPr>
        <w:pStyle w:val="ConsPlusNormal"/>
        <w:spacing w:before="220"/>
        <w:ind w:firstLine="540"/>
        <w:jc w:val="both"/>
      </w:pPr>
      <w:bookmarkStart w:id="2" w:name="P62"/>
      <w:bookmarkEnd w:id="2"/>
      <w:r>
        <w:t>Субвенция подлежит возврату в областной бюджет в течение десяти рабочих дней со дня получения соответствующего требования Департамента о возврате средств субвенции.</w:t>
      </w:r>
    </w:p>
    <w:p w:rsidR="00C34AFC" w:rsidRDefault="00C34AFC">
      <w:pPr>
        <w:pStyle w:val="ConsPlusNormal"/>
        <w:spacing w:before="220"/>
        <w:ind w:firstLine="540"/>
        <w:jc w:val="both"/>
      </w:pPr>
      <w:r>
        <w:t>Требование о возврате средств субвенции направляется Департаментом муниципальному образованию в течение десяти рабочих дней со дня выявления нарушений целей, условий и порядка предоставления субвенций.</w:t>
      </w:r>
    </w:p>
    <w:p w:rsidR="00C34AFC" w:rsidRDefault="00C34AFC">
      <w:pPr>
        <w:pStyle w:val="ConsPlusNormal"/>
        <w:spacing w:before="220"/>
        <w:ind w:firstLine="540"/>
        <w:jc w:val="both"/>
      </w:pPr>
      <w:r>
        <w:t xml:space="preserve">При невозврате субвенции в срок, указанный в </w:t>
      </w:r>
      <w:hyperlink w:anchor="P62">
        <w:r>
          <w:rPr>
            <w:color w:val="0000FF"/>
          </w:rPr>
          <w:t>части четвертой</w:t>
        </w:r>
      </w:hyperlink>
      <w:r>
        <w:t xml:space="preserve"> настоящего пункта, Департамент принимает меры по взысканию подлежащих возврату в областной бюджет средств субвенции в судебном порядке.</w:t>
      </w:r>
    </w:p>
    <w:p w:rsidR="00C34AFC" w:rsidRDefault="00C34AFC">
      <w:pPr>
        <w:pStyle w:val="ConsPlusNormal"/>
        <w:spacing w:before="220"/>
        <w:ind w:firstLine="540"/>
        <w:jc w:val="both"/>
      </w:pPr>
      <w:r>
        <w:t>12. Контроль за соблюдением муниципальными образованиями целей, условий и порядка предоставления субвенций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C34AFC" w:rsidRDefault="00C34AFC">
      <w:pPr>
        <w:pStyle w:val="ConsPlusNormal"/>
      </w:pPr>
    </w:p>
    <w:p w:rsidR="00C34AFC" w:rsidRDefault="00C34AFC">
      <w:pPr>
        <w:pStyle w:val="ConsPlusNormal"/>
      </w:pPr>
    </w:p>
    <w:p w:rsidR="00C34AFC" w:rsidRDefault="00C34AFC">
      <w:pPr>
        <w:pStyle w:val="ConsPlusNormal"/>
      </w:pPr>
    </w:p>
    <w:p w:rsidR="00C34AFC" w:rsidRDefault="00C34AFC">
      <w:pPr>
        <w:pStyle w:val="ConsPlusNormal"/>
      </w:pPr>
    </w:p>
    <w:p w:rsidR="00C34AFC" w:rsidRDefault="00C34AFC">
      <w:pPr>
        <w:pStyle w:val="ConsPlusNormal"/>
      </w:pPr>
    </w:p>
    <w:p w:rsidR="00C34AFC" w:rsidRDefault="00C34AFC">
      <w:pPr>
        <w:pStyle w:val="ConsPlusNormal"/>
        <w:jc w:val="right"/>
        <w:outlineLvl w:val="1"/>
      </w:pPr>
      <w:r>
        <w:t>Приложение N 1</w:t>
      </w:r>
    </w:p>
    <w:p w:rsidR="00C34AFC" w:rsidRDefault="00C34AFC">
      <w:pPr>
        <w:pStyle w:val="ConsPlusNormal"/>
        <w:jc w:val="right"/>
      </w:pPr>
      <w:proofErr w:type="gramStart"/>
      <w:r>
        <w:lastRenderedPageBreak/>
        <w:t>к</w:t>
      </w:r>
      <w:proofErr w:type="gramEnd"/>
      <w:r>
        <w:t xml:space="preserve"> Порядку предоставления субвенций</w:t>
      </w:r>
    </w:p>
    <w:p w:rsidR="00C34AFC" w:rsidRDefault="00C34AFC">
      <w:pPr>
        <w:pStyle w:val="ConsPlusNormal"/>
        <w:jc w:val="right"/>
      </w:pPr>
      <w:proofErr w:type="gramStart"/>
      <w:r>
        <w:t>из</w:t>
      </w:r>
      <w:proofErr w:type="gramEnd"/>
      <w:r>
        <w:t xml:space="preserve"> областного бюджета местным бюджетам</w:t>
      </w:r>
    </w:p>
    <w:p w:rsidR="00C34AFC" w:rsidRDefault="00C34AFC">
      <w:pPr>
        <w:pStyle w:val="ConsPlusNormal"/>
        <w:jc w:val="right"/>
      </w:pPr>
      <w:proofErr w:type="gramStart"/>
      <w:r>
        <w:t>на</w:t>
      </w:r>
      <w:proofErr w:type="gramEnd"/>
      <w:r>
        <w:t xml:space="preserve"> осуществление государственного</w:t>
      </w:r>
    </w:p>
    <w:p w:rsidR="00C34AFC" w:rsidRDefault="00C34AFC">
      <w:pPr>
        <w:pStyle w:val="ConsPlusNormal"/>
        <w:jc w:val="right"/>
      </w:pPr>
      <w:proofErr w:type="gramStart"/>
      <w:r>
        <w:t>полномочия</w:t>
      </w:r>
      <w:proofErr w:type="gramEnd"/>
      <w:r>
        <w:t xml:space="preserve"> по определению перечня</w:t>
      </w:r>
    </w:p>
    <w:p w:rsidR="00C34AFC" w:rsidRDefault="00C34AFC">
      <w:pPr>
        <w:pStyle w:val="ConsPlusNormal"/>
        <w:jc w:val="right"/>
      </w:pPr>
      <w:proofErr w:type="gramStart"/>
      <w:r>
        <w:t>должностных</w:t>
      </w:r>
      <w:proofErr w:type="gramEnd"/>
      <w:r>
        <w:t xml:space="preserve"> лиц, уполномоченных</w:t>
      </w:r>
    </w:p>
    <w:p w:rsidR="00C34AFC" w:rsidRDefault="00C34AFC">
      <w:pPr>
        <w:pStyle w:val="ConsPlusNormal"/>
        <w:jc w:val="right"/>
      </w:pPr>
      <w:proofErr w:type="gramStart"/>
      <w:r>
        <w:t>составлять</w:t>
      </w:r>
      <w:proofErr w:type="gramEnd"/>
      <w:r>
        <w:t xml:space="preserve"> протоколы об административных</w:t>
      </w:r>
    </w:p>
    <w:p w:rsidR="00C34AFC" w:rsidRDefault="00C34AFC">
      <w:pPr>
        <w:pStyle w:val="ConsPlusNormal"/>
        <w:jc w:val="right"/>
      </w:pPr>
      <w:proofErr w:type="gramStart"/>
      <w:r>
        <w:t>правонарушениях</w:t>
      </w:r>
      <w:proofErr w:type="gramEnd"/>
      <w:r>
        <w:t>, предусмотренных законом</w:t>
      </w:r>
    </w:p>
    <w:p w:rsidR="00C34AFC" w:rsidRDefault="00C34AFC">
      <w:pPr>
        <w:pStyle w:val="ConsPlusNormal"/>
        <w:jc w:val="right"/>
      </w:pPr>
      <w:r>
        <w:t>Свердловской области</w:t>
      </w:r>
    </w:p>
    <w:p w:rsidR="00C34AFC" w:rsidRDefault="00C34AFC">
      <w:pPr>
        <w:pStyle w:val="ConsPlusNormal"/>
      </w:pPr>
    </w:p>
    <w:p w:rsidR="00C34AFC" w:rsidRDefault="00C34AFC">
      <w:pPr>
        <w:pStyle w:val="ConsPlusNormal"/>
        <w:jc w:val="both"/>
      </w:pPr>
      <w:r>
        <w:t>Форма</w:t>
      </w:r>
    </w:p>
    <w:p w:rsidR="00C34AFC" w:rsidRDefault="00C34AFC">
      <w:pPr>
        <w:pStyle w:val="ConsPlusNormal"/>
      </w:pPr>
    </w:p>
    <w:p w:rsidR="00C34AFC" w:rsidRDefault="00C34AFC">
      <w:pPr>
        <w:pStyle w:val="ConsPlusNormal"/>
        <w:jc w:val="center"/>
      </w:pPr>
      <w:bookmarkStart w:id="3" w:name="P83"/>
      <w:bookmarkEnd w:id="3"/>
      <w:r>
        <w:t>ОТЧЕТ</w:t>
      </w:r>
    </w:p>
    <w:p w:rsidR="00C34AFC" w:rsidRDefault="00C34AFC">
      <w:pPr>
        <w:pStyle w:val="ConsPlusNormal"/>
        <w:jc w:val="center"/>
      </w:pPr>
      <w:proofErr w:type="gramStart"/>
      <w:r>
        <w:t>о</w:t>
      </w:r>
      <w:proofErr w:type="gramEnd"/>
      <w:r>
        <w:t xml:space="preserve"> расходовании субвенции из областного бюджета бюджету</w:t>
      </w:r>
    </w:p>
    <w:p w:rsidR="00C34AFC" w:rsidRDefault="00C34AFC">
      <w:pPr>
        <w:pStyle w:val="ConsPlusNormal"/>
        <w:jc w:val="center"/>
      </w:pPr>
      <w:proofErr w:type="gramStart"/>
      <w:r>
        <w:t>соответствующего</w:t>
      </w:r>
      <w:proofErr w:type="gramEnd"/>
      <w:r>
        <w:t xml:space="preserve"> муниципального образования на осуществление</w:t>
      </w:r>
    </w:p>
    <w:p w:rsidR="00C34AFC" w:rsidRDefault="00C34AFC">
      <w:pPr>
        <w:pStyle w:val="ConsPlusNormal"/>
        <w:jc w:val="center"/>
      </w:pPr>
      <w:proofErr w:type="gramStart"/>
      <w:r>
        <w:t>переданного</w:t>
      </w:r>
      <w:proofErr w:type="gramEnd"/>
      <w:r>
        <w:t xml:space="preserve"> органам местного самоуправления этого</w:t>
      </w:r>
    </w:p>
    <w:p w:rsidR="00C34AFC" w:rsidRDefault="00C34AFC">
      <w:pPr>
        <w:pStyle w:val="ConsPlusNormal"/>
        <w:jc w:val="center"/>
      </w:pPr>
      <w:proofErr w:type="gramStart"/>
      <w:r>
        <w:t>муниципального</w:t>
      </w:r>
      <w:proofErr w:type="gramEnd"/>
      <w:r>
        <w:t xml:space="preserve"> образования государственного полномочия</w:t>
      </w:r>
    </w:p>
    <w:p w:rsidR="00C34AFC" w:rsidRDefault="00C34AFC">
      <w:pPr>
        <w:pStyle w:val="ConsPlusNormal"/>
        <w:jc w:val="center"/>
      </w:pPr>
      <w:proofErr w:type="gramStart"/>
      <w:r>
        <w:t>по</w:t>
      </w:r>
      <w:proofErr w:type="gramEnd"/>
      <w:r>
        <w:t xml:space="preserve"> определению перечня должностных лиц, уполномоченных</w:t>
      </w:r>
    </w:p>
    <w:p w:rsidR="00C34AFC" w:rsidRDefault="00C34AFC">
      <w:pPr>
        <w:pStyle w:val="ConsPlusNormal"/>
        <w:jc w:val="center"/>
      </w:pPr>
      <w:proofErr w:type="gramStart"/>
      <w:r>
        <w:t>составлять</w:t>
      </w:r>
      <w:proofErr w:type="gramEnd"/>
      <w:r>
        <w:t xml:space="preserve"> протоколы об административных правонарушениях,</w:t>
      </w:r>
    </w:p>
    <w:p w:rsidR="00C34AFC" w:rsidRDefault="00C34AFC">
      <w:pPr>
        <w:pStyle w:val="ConsPlusNormal"/>
        <w:jc w:val="center"/>
      </w:pPr>
      <w:proofErr w:type="gramStart"/>
      <w:r>
        <w:t>за</w:t>
      </w:r>
      <w:proofErr w:type="gramEnd"/>
      <w:r>
        <w:t xml:space="preserve"> ____ год</w:t>
      </w:r>
    </w:p>
    <w:p w:rsidR="00C34AFC" w:rsidRDefault="00C34AFC">
      <w:pPr>
        <w:pStyle w:val="ConsPlusNormal"/>
        <w:jc w:val="center"/>
      </w:pPr>
      <w:proofErr w:type="gramStart"/>
      <w:r>
        <w:t>по</w:t>
      </w:r>
      <w:proofErr w:type="gramEnd"/>
      <w:r>
        <w:t xml:space="preserve"> _________________________________________________________</w:t>
      </w:r>
    </w:p>
    <w:p w:rsidR="00C34AFC" w:rsidRDefault="00C34AFC">
      <w:pPr>
        <w:pStyle w:val="ConsPlusNormal"/>
        <w:jc w:val="center"/>
      </w:pPr>
      <w:r>
        <w:t>(</w:t>
      </w:r>
      <w:proofErr w:type="gramStart"/>
      <w:r>
        <w:t>наименование</w:t>
      </w:r>
      <w:proofErr w:type="gramEnd"/>
      <w:r>
        <w:t xml:space="preserve"> муниципального образования,</w:t>
      </w:r>
    </w:p>
    <w:p w:rsidR="00C34AFC" w:rsidRDefault="00C34AFC">
      <w:pPr>
        <w:pStyle w:val="ConsPlusNormal"/>
        <w:jc w:val="center"/>
      </w:pPr>
      <w:proofErr w:type="gramStart"/>
      <w:r>
        <w:t>расположенного</w:t>
      </w:r>
      <w:proofErr w:type="gramEnd"/>
      <w:r>
        <w:t xml:space="preserve"> на территории Свердловской области)</w:t>
      </w:r>
    </w:p>
    <w:p w:rsidR="00C34AFC" w:rsidRDefault="00C34A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046"/>
        <w:gridCol w:w="3005"/>
      </w:tblGrid>
      <w:tr w:rsidR="00C34AFC">
        <w:tc>
          <w:tcPr>
            <w:tcW w:w="1020" w:type="dxa"/>
          </w:tcPr>
          <w:p w:rsidR="00C34AFC" w:rsidRDefault="00C34AFC">
            <w:pPr>
              <w:pStyle w:val="ConsPlusNormal"/>
              <w:jc w:val="center"/>
            </w:pPr>
            <w:r>
              <w:t>Номер</w:t>
            </w:r>
          </w:p>
          <w:p w:rsidR="00C34AFC" w:rsidRDefault="00C34AFC">
            <w:pPr>
              <w:pStyle w:val="ConsPlusNormal"/>
              <w:jc w:val="center"/>
            </w:pPr>
            <w:proofErr w:type="gramStart"/>
            <w:r>
              <w:t>строки</w:t>
            </w:r>
            <w:proofErr w:type="gramEnd"/>
          </w:p>
        </w:tc>
        <w:tc>
          <w:tcPr>
            <w:tcW w:w="5046" w:type="dxa"/>
          </w:tcPr>
          <w:p w:rsidR="00C34AFC" w:rsidRDefault="00C34AFC">
            <w:pPr>
              <w:pStyle w:val="ConsPlusNormal"/>
              <w:jc w:val="center"/>
            </w:pPr>
            <w:r>
              <w:t>Наименование показателя</w:t>
            </w:r>
          </w:p>
        </w:tc>
        <w:tc>
          <w:tcPr>
            <w:tcW w:w="3005" w:type="dxa"/>
          </w:tcPr>
          <w:p w:rsidR="00C34AFC" w:rsidRDefault="00C34AFC">
            <w:pPr>
              <w:pStyle w:val="ConsPlusNormal"/>
              <w:jc w:val="center"/>
            </w:pPr>
            <w:r>
              <w:t>Величина</w:t>
            </w:r>
          </w:p>
          <w:p w:rsidR="00C34AFC" w:rsidRDefault="00C34AFC">
            <w:pPr>
              <w:pStyle w:val="ConsPlusNormal"/>
              <w:jc w:val="center"/>
            </w:pPr>
            <w:proofErr w:type="gramStart"/>
            <w:r>
              <w:t>показателя</w:t>
            </w:r>
            <w:proofErr w:type="gramEnd"/>
          </w:p>
        </w:tc>
      </w:tr>
      <w:tr w:rsidR="00C34AFC">
        <w:tc>
          <w:tcPr>
            <w:tcW w:w="1020" w:type="dxa"/>
          </w:tcPr>
          <w:p w:rsidR="00C34AFC" w:rsidRDefault="00C34AFC">
            <w:pPr>
              <w:pStyle w:val="ConsPlusNormal"/>
              <w:jc w:val="center"/>
            </w:pPr>
            <w:r>
              <w:t>1.</w:t>
            </w:r>
          </w:p>
        </w:tc>
        <w:tc>
          <w:tcPr>
            <w:tcW w:w="5046" w:type="dxa"/>
          </w:tcPr>
          <w:p w:rsidR="00C34AFC" w:rsidRDefault="00C34AFC">
            <w:pPr>
              <w:pStyle w:val="ConsPlusNormal"/>
            </w:pPr>
            <w:r>
              <w:t>Получено из областного бюджета, рублей</w:t>
            </w:r>
          </w:p>
        </w:tc>
        <w:tc>
          <w:tcPr>
            <w:tcW w:w="3005" w:type="dxa"/>
          </w:tcPr>
          <w:p w:rsidR="00C34AFC" w:rsidRDefault="00C34AFC">
            <w:pPr>
              <w:pStyle w:val="ConsPlusNormal"/>
            </w:pPr>
          </w:p>
        </w:tc>
      </w:tr>
      <w:tr w:rsidR="00C34AFC">
        <w:tc>
          <w:tcPr>
            <w:tcW w:w="1020" w:type="dxa"/>
          </w:tcPr>
          <w:p w:rsidR="00C34AFC" w:rsidRDefault="00C34AFC">
            <w:pPr>
              <w:pStyle w:val="ConsPlusNormal"/>
              <w:jc w:val="center"/>
            </w:pPr>
            <w:r>
              <w:t>2.</w:t>
            </w:r>
          </w:p>
        </w:tc>
        <w:tc>
          <w:tcPr>
            <w:tcW w:w="5046" w:type="dxa"/>
          </w:tcPr>
          <w:p w:rsidR="00C34AFC" w:rsidRDefault="00C34AFC">
            <w:pPr>
              <w:pStyle w:val="ConsPlusNormal"/>
            </w:pPr>
            <w:r>
              <w:t>Кассовый расход, рублей</w:t>
            </w:r>
          </w:p>
        </w:tc>
        <w:tc>
          <w:tcPr>
            <w:tcW w:w="3005" w:type="dxa"/>
          </w:tcPr>
          <w:p w:rsidR="00C34AFC" w:rsidRDefault="00C34AFC">
            <w:pPr>
              <w:pStyle w:val="ConsPlusNormal"/>
            </w:pPr>
          </w:p>
        </w:tc>
      </w:tr>
      <w:tr w:rsidR="00C34AFC">
        <w:tc>
          <w:tcPr>
            <w:tcW w:w="1020" w:type="dxa"/>
          </w:tcPr>
          <w:p w:rsidR="00C34AFC" w:rsidRDefault="00C34AFC">
            <w:pPr>
              <w:pStyle w:val="ConsPlusNormal"/>
              <w:jc w:val="center"/>
            </w:pPr>
            <w:r>
              <w:t>3.</w:t>
            </w:r>
          </w:p>
        </w:tc>
        <w:tc>
          <w:tcPr>
            <w:tcW w:w="5046" w:type="dxa"/>
          </w:tcPr>
          <w:p w:rsidR="00C34AFC" w:rsidRDefault="00C34AFC">
            <w:pPr>
              <w:pStyle w:val="ConsPlusNormal"/>
            </w:pPr>
            <w:r>
              <w:t>Остаток неиспользованных средств, рублей</w:t>
            </w:r>
          </w:p>
        </w:tc>
        <w:tc>
          <w:tcPr>
            <w:tcW w:w="3005" w:type="dxa"/>
          </w:tcPr>
          <w:p w:rsidR="00C34AFC" w:rsidRDefault="00C34AFC">
            <w:pPr>
              <w:pStyle w:val="ConsPlusNormal"/>
            </w:pPr>
          </w:p>
        </w:tc>
      </w:tr>
    </w:tbl>
    <w:p w:rsidR="00C34AFC" w:rsidRDefault="00C34AF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757"/>
        <w:gridCol w:w="284"/>
        <w:gridCol w:w="2948"/>
      </w:tblGrid>
      <w:tr w:rsidR="00C34AFC">
        <w:tc>
          <w:tcPr>
            <w:tcW w:w="4082" w:type="dxa"/>
            <w:tcBorders>
              <w:top w:val="nil"/>
              <w:left w:val="nil"/>
              <w:bottom w:val="nil"/>
              <w:right w:val="nil"/>
            </w:tcBorders>
          </w:tcPr>
          <w:p w:rsidR="00C34AFC" w:rsidRDefault="00C34AFC">
            <w:pPr>
              <w:pStyle w:val="ConsPlusNormal"/>
            </w:pPr>
            <w:r>
              <w:t>Глава муниципального образования</w:t>
            </w:r>
          </w:p>
        </w:tc>
        <w:tc>
          <w:tcPr>
            <w:tcW w:w="1757" w:type="dxa"/>
            <w:tcBorders>
              <w:top w:val="nil"/>
              <w:left w:val="nil"/>
              <w:bottom w:val="single" w:sz="4" w:space="0" w:color="auto"/>
              <w:right w:val="nil"/>
            </w:tcBorders>
          </w:tcPr>
          <w:p w:rsidR="00C34AFC" w:rsidRDefault="00C34AFC">
            <w:pPr>
              <w:pStyle w:val="ConsPlusNormal"/>
            </w:pPr>
          </w:p>
        </w:tc>
        <w:tc>
          <w:tcPr>
            <w:tcW w:w="284" w:type="dxa"/>
            <w:tcBorders>
              <w:top w:val="nil"/>
              <w:left w:val="nil"/>
              <w:bottom w:val="nil"/>
              <w:right w:val="nil"/>
            </w:tcBorders>
          </w:tcPr>
          <w:p w:rsidR="00C34AFC" w:rsidRDefault="00C34AFC">
            <w:pPr>
              <w:pStyle w:val="ConsPlusNormal"/>
            </w:pPr>
          </w:p>
        </w:tc>
        <w:tc>
          <w:tcPr>
            <w:tcW w:w="2948" w:type="dxa"/>
            <w:tcBorders>
              <w:top w:val="nil"/>
              <w:left w:val="nil"/>
              <w:bottom w:val="single" w:sz="4" w:space="0" w:color="auto"/>
              <w:right w:val="nil"/>
            </w:tcBorders>
          </w:tcPr>
          <w:p w:rsidR="00C34AFC" w:rsidRDefault="00C34AFC">
            <w:pPr>
              <w:pStyle w:val="ConsPlusNormal"/>
            </w:pPr>
          </w:p>
        </w:tc>
      </w:tr>
      <w:tr w:rsidR="00C34AFC">
        <w:tc>
          <w:tcPr>
            <w:tcW w:w="4082" w:type="dxa"/>
            <w:tcBorders>
              <w:top w:val="nil"/>
              <w:left w:val="nil"/>
              <w:bottom w:val="nil"/>
              <w:right w:val="nil"/>
            </w:tcBorders>
          </w:tcPr>
          <w:p w:rsidR="00C34AFC" w:rsidRDefault="00C34AFC">
            <w:pPr>
              <w:pStyle w:val="ConsPlusNormal"/>
            </w:pPr>
          </w:p>
        </w:tc>
        <w:tc>
          <w:tcPr>
            <w:tcW w:w="1757" w:type="dxa"/>
            <w:tcBorders>
              <w:top w:val="single" w:sz="4" w:space="0" w:color="auto"/>
              <w:left w:val="nil"/>
              <w:bottom w:val="nil"/>
              <w:right w:val="nil"/>
            </w:tcBorders>
          </w:tcPr>
          <w:p w:rsidR="00C34AFC" w:rsidRDefault="00C34AFC">
            <w:pPr>
              <w:pStyle w:val="ConsPlusNormal"/>
              <w:jc w:val="center"/>
            </w:pPr>
            <w:r>
              <w:t>(</w:t>
            </w:r>
            <w:proofErr w:type="gramStart"/>
            <w:r>
              <w:t>подпись</w:t>
            </w:r>
            <w:proofErr w:type="gramEnd"/>
            <w:r>
              <w:t>)</w:t>
            </w:r>
          </w:p>
        </w:tc>
        <w:tc>
          <w:tcPr>
            <w:tcW w:w="284" w:type="dxa"/>
            <w:tcBorders>
              <w:top w:val="nil"/>
              <w:left w:val="nil"/>
              <w:bottom w:val="nil"/>
              <w:right w:val="nil"/>
            </w:tcBorders>
          </w:tcPr>
          <w:p w:rsidR="00C34AFC" w:rsidRDefault="00C34AFC">
            <w:pPr>
              <w:pStyle w:val="ConsPlusNormal"/>
            </w:pPr>
          </w:p>
        </w:tc>
        <w:tc>
          <w:tcPr>
            <w:tcW w:w="2948" w:type="dxa"/>
            <w:tcBorders>
              <w:top w:val="single" w:sz="4" w:space="0" w:color="auto"/>
              <w:left w:val="nil"/>
              <w:bottom w:val="nil"/>
              <w:right w:val="nil"/>
            </w:tcBorders>
          </w:tcPr>
          <w:p w:rsidR="00C34AFC" w:rsidRDefault="00C34AFC">
            <w:pPr>
              <w:pStyle w:val="ConsPlusNormal"/>
              <w:jc w:val="center"/>
            </w:pPr>
            <w:r>
              <w:t>(</w:t>
            </w:r>
            <w:proofErr w:type="gramStart"/>
            <w:r>
              <w:t>расшифровка</w:t>
            </w:r>
            <w:proofErr w:type="gramEnd"/>
            <w:r>
              <w:t xml:space="preserve"> подписи)</w:t>
            </w:r>
          </w:p>
        </w:tc>
      </w:tr>
      <w:tr w:rsidR="00C34AFC">
        <w:tc>
          <w:tcPr>
            <w:tcW w:w="4082" w:type="dxa"/>
            <w:tcBorders>
              <w:top w:val="nil"/>
              <w:left w:val="nil"/>
              <w:bottom w:val="nil"/>
              <w:right w:val="nil"/>
            </w:tcBorders>
          </w:tcPr>
          <w:p w:rsidR="00C34AFC" w:rsidRDefault="00C34AFC">
            <w:pPr>
              <w:pStyle w:val="ConsPlusNormal"/>
            </w:pPr>
            <w:r>
              <w:t>Руководитель финансового органа администрации муниципального образования</w:t>
            </w:r>
          </w:p>
        </w:tc>
        <w:tc>
          <w:tcPr>
            <w:tcW w:w="1757" w:type="dxa"/>
            <w:tcBorders>
              <w:top w:val="nil"/>
              <w:left w:val="nil"/>
              <w:bottom w:val="single" w:sz="4" w:space="0" w:color="auto"/>
              <w:right w:val="nil"/>
            </w:tcBorders>
          </w:tcPr>
          <w:p w:rsidR="00C34AFC" w:rsidRDefault="00C34AFC">
            <w:pPr>
              <w:pStyle w:val="ConsPlusNormal"/>
            </w:pPr>
          </w:p>
        </w:tc>
        <w:tc>
          <w:tcPr>
            <w:tcW w:w="284" w:type="dxa"/>
            <w:tcBorders>
              <w:top w:val="nil"/>
              <w:left w:val="nil"/>
              <w:bottom w:val="nil"/>
              <w:right w:val="nil"/>
            </w:tcBorders>
          </w:tcPr>
          <w:p w:rsidR="00C34AFC" w:rsidRDefault="00C34AFC">
            <w:pPr>
              <w:pStyle w:val="ConsPlusNormal"/>
            </w:pPr>
          </w:p>
        </w:tc>
        <w:tc>
          <w:tcPr>
            <w:tcW w:w="2948" w:type="dxa"/>
            <w:tcBorders>
              <w:top w:val="nil"/>
              <w:left w:val="nil"/>
              <w:bottom w:val="single" w:sz="4" w:space="0" w:color="auto"/>
              <w:right w:val="nil"/>
            </w:tcBorders>
          </w:tcPr>
          <w:p w:rsidR="00C34AFC" w:rsidRDefault="00C34AFC">
            <w:pPr>
              <w:pStyle w:val="ConsPlusNormal"/>
            </w:pPr>
          </w:p>
        </w:tc>
      </w:tr>
      <w:tr w:rsidR="00C34AFC">
        <w:tc>
          <w:tcPr>
            <w:tcW w:w="4082" w:type="dxa"/>
            <w:tcBorders>
              <w:top w:val="nil"/>
              <w:left w:val="nil"/>
              <w:bottom w:val="nil"/>
              <w:right w:val="nil"/>
            </w:tcBorders>
          </w:tcPr>
          <w:p w:rsidR="00C34AFC" w:rsidRDefault="00C34AFC">
            <w:pPr>
              <w:pStyle w:val="ConsPlusNormal"/>
            </w:pPr>
          </w:p>
        </w:tc>
        <w:tc>
          <w:tcPr>
            <w:tcW w:w="1757" w:type="dxa"/>
            <w:tcBorders>
              <w:top w:val="single" w:sz="4" w:space="0" w:color="auto"/>
              <w:left w:val="nil"/>
              <w:bottom w:val="nil"/>
              <w:right w:val="nil"/>
            </w:tcBorders>
          </w:tcPr>
          <w:p w:rsidR="00C34AFC" w:rsidRDefault="00C34AFC">
            <w:pPr>
              <w:pStyle w:val="ConsPlusNormal"/>
              <w:jc w:val="center"/>
            </w:pPr>
            <w:r>
              <w:t>(</w:t>
            </w:r>
            <w:proofErr w:type="gramStart"/>
            <w:r>
              <w:t>подпись</w:t>
            </w:r>
            <w:proofErr w:type="gramEnd"/>
            <w:r>
              <w:t>)</w:t>
            </w:r>
          </w:p>
        </w:tc>
        <w:tc>
          <w:tcPr>
            <w:tcW w:w="284" w:type="dxa"/>
            <w:tcBorders>
              <w:top w:val="nil"/>
              <w:left w:val="nil"/>
              <w:bottom w:val="nil"/>
              <w:right w:val="nil"/>
            </w:tcBorders>
          </w:tcPr>
          <w:p w:rsidR="00C34AFC" w:rsidRDefault="00C34AFC">
            <w:pPr>
              <w:pStyle w:val="ConsPlusNormal"/>
            </w:pPr>
          </w:p>
        </w:tc>
        <w:tc>
          <w:tcPr>
            <w:tcW w:w="2948" w:type="dxa"/>
            <w:tcBorders>
              <w:top w:val="single" w:sz="4" w:space="0" w:color="auto"/>
              <w:left w:val="nil"/>
              <w:bottom w:val="nil"/>
              <w:right w:val="nil"/>
            </w:tcBorders>
          </w:tcPr>
          <w:p w:rsidR="00C34AFC" w:rsidRDefault="00C34AFC">
            <w:pPr>
              <w:pStyle w:val="ConsPlusNormal"/>
              <w:jc w:val="center"/>
            </w:pPr>
            <w:r>
              <w:t>(</w:t>
            </w:r>
            <w:proofErr w:type="gramStart"/>
            <w:r>
              <w:t>расшифровка</w:t>
            </w:r>
            <w:proofErr w:type="gramEnd"/>
            <w:r>
              <w:t xml:space="preserve"> подписи)</w:t>
            </w:r>
          </w:p>
        </w:tc>
      </w:tr>
    </w:tbl>
    <w:p w:rsidR="00C34AFC" w:rsidRDefault="00C34AFC">
      <w:pPr>
        <w:pStyle w:val="ConsPlusNormal"/>
      </w:pPr>
    </w:p>
    <w:p w:rsidR="00C34AFC" w:rsidRDefault="00C34AFC">
      <w:pPr>
        <w:pStyle w:val="ConsPlusNormal"/>
      </w:pPr>
    </w:p>
    <w:p w:rsidR="00C34AFC" w:rsidRDefault="00C34AFC">
      <w:pPr>
        <w:pStyle w:val="ConsPlusNormal"/>
      </w:pPr>
    </w:p>
    <w:p w:rsidR="00C34AFC" w:rsidRDefault="00C34AFC">
      <w:pPr>
        <w:pStyle w:val="ConsPlusNormal"/>
      </w:pPr>
    </w:p>
    <w:p w:rsidR="00C34AFC" w:rsidRDefault="00C34AFC">
      <w:pPr>
        <w:pStyle w:val="ConsPlusNormal"/>
      </w:pPr>
    </w:p>
    <w:p w:rsidR="00C34AFC" w:rsidRDefault="00C34AFC">
      <w:pPr>
        <w:pStyle w:val="ConsPlusNormal"/>
        <w:jc w:val="right"/>
        <w:outlineLvl w:val="1"/>
      </w:pPr>
      <w:r>
        <w:t>Приложение N 2</w:t>
      </w:r>
    </w:p>
    <w:p w:rsidR="00C34AFC" w:rsidRDefault="00C34AFC">
      <w:pPr>
        <w:pStyle w:val="ConsPlusNormal"/>
        <w:jc w:val="right"/>
      </w:pPr>
      <w:proofErr w:type="gramStart"/>
      <w:r>
        <w:t>к</w:t>
      </w:r>
      <w:proofErr w:type="gramEnd"/>
      <w:r>
        <w:t xml:space="preserve"> Порядку предоставления субвенций</w:t>
      </w:r>
    </w:p>
    <w:p w:rsidR="00C34AFC" w:rsidRDefault="00C34AFC">
      <w:pPr>
        <w:pStyle w:val="ConsPlusNormal"/>
        <w:jc w:val="right"/>
      </w:pPr>
      <w:proofErr w:type="gramStart"/>
      <w:r>
        <w:t>из</w:t>
      </w:r>
      <w:proofErr w:type="gramEnd"/>
      <w:r>
        <w:t xml:space="preserve"> областного бюджета местным бюджетам</w:t>
      </w:r>
    </w:p>
    <w:p w:rsidR="00C34AFC" w:rsidRDefault="00C34AFC">
      <w:pPr>
        <w:pStyle w:val="ConsPlusNormal"/>
        <w:jc w:val="right"/>
      </w:pPr>
      <w:proofErr w:type="gramStart"/>
      <w:r>
        <w:t>на</w:t>
      </w:r>
      <w:proofErr w:type="gramEnd"/>
      <w:r>
        <w:t xml:space="preserve"> осуществление государственного</w:t>
      </w:r>
    </w:p>
    <w:p w:rsidR="00C34AFC" w:rsidRDefault="00C34AFC">
      <w:pPr>
        <w:pStyle w:val="ConsPlusNormal"/>
        <w:jc w:val="right"/>
      </w:pPr>
      <w:proofErr w:type="gramStart"/>
      <w:r>
        <w:t>полномочия</w:t>
      </w:r>
      <w:proofErr w:type="gramEnd"/>
      <w:r>
        <w:t xml:space="preserve"> по определению перечня</w:t>
      </w:r>
    </w:p>
    <w:p w:rsidR="00C34AFC" w:rsidRDefault="00C34AFC">
      <w:pPr>
        <w:pStyle w:val="ConsPlusNormal"/>
        <w:jc w:val="right"/>
      </w:pPr>
      <w:proofErr w:type="gramStart"/>
      <w:r>
        <w:t>должностных</w:t>
      </w:r>
      <w:proofErr w:type="gramEnd"/>
      <w:r>
        <w:t xml:space="preserve"> лиц, уполномоченных</w:t>
      </w:r>
    </w:p>
    <w:p w:rsidR="00C34AFC" w:rsidRDefault="00C34AFC">
      <w:pPr>
        <w:pStyle w:val="ConsPlusNormal"/>
        <w:jc w:val="right"/>
      </w:pPr>
      <w:proofErr w:type="gramStart"/>
      <w:r>
        <w:t>составлять</w:t>
      </w:r>
      <w:proofErr w:type="gramEnd"/>
      <w:r>
        <w:t xml:space="preserve"> протоколы об административных</w:t>
      </w:r>
    </w:p>
    <w:p w:rsidR="00C34AFC" w:rsidRDefault="00C34AFC">
      <w:pPr>
        <w:pStyle w:val="ConsPlusNormal"/>
        <w:jc w:val="right"/>
      </w:pPr>
      <w:proofErr w:type="gramStart"/>
      <w:r>
        <w:lastRenderedPageBreak/>
        <w:t>правонарушениях</w:t>
      </w:r>
      <w:proofErr w:type="gramEnd"/>
      <w:r>
        <w:t>, предусмотренных законом</w:t>
      </w:r>
    </w:p>
    <w:p w:rsidR="00C34AFC" w:rsidRDefault="00C34AFC">
      <w:pPr>
        <w:pStyle w:val="ConsPlusNormal"/>
        <w:jc w:val="right"/>
      </w:pPr>
      <w:r>
        <w:t>Свердловской области</w:t>
      </w:r>
    </w:p>
    <w:p w:rsidR="00C34AFC" w:rsidRDefault="00C34AFC">
      <w:pPr>
        <w:pStyle w:val="ConsPlusNormal"/>
      </w:pPr>
    </w:p>
    <w:p w:rsidR="00C34AFC" w:rsidRDefault="00C34AFC">
      <w:pPr>
        <w:pStyle w:val="ConsPlusNormal"/>
        <w:jc w:val="both"/>
      </w:pPr>
      <w:r>
        <w:t>Форма</w:t>
      </w:r>
    </w:p>
    <w:p w:rsidR="00C34AFC" w:rsidRDefault="00C34AFC">
      <w:pPr>
        <w:pStyle w:val="ConsPlusNormal"/>
      </w:pPr>
    </w:p>
    <w:p w:rsidR="00C34AFC" w:rsidRDefault="00C34AFC">
      <w:pPr>
        <w:pStyle w:val="ConsPlusNormal"/>
        <w:jc w:val="center"/>
      </w:pPr>
      <w:bookmarkStart w:id="4" w:name="P143"/>
      <w:bookmarkEnd w:id="4"/>
      <w:r>
        <w:t>ОТЧЕТ</w:t>
      </w:r>
    </w:p>
    <w:p w:rsidR="00C34AFC" w:rsidRDefault="00C34AFC">
      <w:pPr>
        <w:pStyle w:val="ConsPlusNormal"/>
        <w:jc w:val="center"/>
      </w:pPr>
      <w:proofErr w:type="gramStart"/>
      <w:r>
        <w:t>об</w:t>
      </w:r>
      <w:proofErr w:type="gramEnd"/>
      <w:r>
        <w:t xml:space="preserve"> определении перечня должностных лиц, уполномоченных</w:t>
      </w:r>
    </w:p>
    <w:p w:rsidR="00C34AFC" w:rsidRDefault="00C34AFC">
      <w:pPr>
        <w:pStyle w:val="ConsPlusNormal"/>
        <w:jc w:val="center"/>
      </w:pPr>
      <w:proofErr w:type="gramStart"/>
      <w:r>
        <w:t>составлять</w:t>
      </w:r>
      <w:proofErr w:type="gramEnd"/>
      <w:r>
        <w:t xml:space="preserve"> протоколы об административных правонарушениях,</w:t>
      </w:r>
    </w:p>
    <w:p w:rsidR="00C34AFC" w:rsidRDefault="00C34AFC">
      <w:pPr>
        <w:pStyle w:val="ConsPlusNormal"/>
        <w:jc w:val="center"/>
      </w:pPr>
      <w:proofErr w:type="gramStart"/>
      <w:r>
        <w:t>предусмотренных</w:t>
      </w:r>
      <w:proofErr w:type="gramEnd"/>
      <w:r>
        <w:t xml:space="preserve"> законом Свердловской области,</w:t>
      </w:r>
    </w:p>
    <w:p w:rsidR="00C34AFC" w:rsidRDefault="00C34AFC">
      <w:pPr>
        <w:pStyle w:val="ConsPlusNormal"/>
        <w:jc w:val="center"/>
      </w:pPr>
      <w:proofErr w:type="gramStart"/>
      <w:r>
        <w:t>на</w:t>
      </w:r>
      <w:proofErr w:type="gramEnd"/>
      <w:r>
        <w:t xml:space="preserve"> территории соответствующего муниципального образования</w:t>
      </w:r>
    </w:p>
    <w:p w:rsidR="00C34AFC" w:rsidRDefault="00C34AFC">
      <w:pPr>
        <w:pStyle w:val="ConsPlusNormal"/>
        <w:jc w:val="center"/>
      </w:pPr>
      <w:proofErr w:type="gramStart"/>
      <w:r>
        <w:t>за</w:t>
      </w:r>
      <w:proofErr w:type="gramEnd"/>
      <w:r>
        <w:t xml:space="preserve"> ____ год</w:t>
      </w:r>
    </w:p>
    <w:p w:rsidR="00C34AFC" w:rsidRDefault="00C34AFC">
      <w:pPr>
        <w:pStyle w:val="ConsPlusNormal"/>
        <w:jc w:val="center"/>
      </w:pPr>
      <w:proofErr w:type="gramStart"/>
      <w:r>
        <w:t>по</w:t>
      </w:r>
      <w:proofErr w:type="gramEnd"/>
      <w:r>
        <w:t xml:space="preserve"> _________________________________________________________</w:t>
      </w:r>
    </w:p>
    <w:p w:rsidR="00C34AFC" w:rsidRDefault="00C34AFC">
      <w:pPr>
        <w:pStyle w:val="ConsPlusNormal"/>
        <w:jc w:val="center"/>
      </w:pPr>
      <w:r>
        <w:t>(</w:t>
      </w:r>
      <w:proofErr w:type="gramStart"/>
      <w:r>
        <w:t>наименование</w:t>
      </w:r>
      <w:proofErr w:type="gramEnd"/>
      <w:r>
        <w:t xml:space="preserve"> муниципального образования,</w:t>
      </w:r>
    </w:p>
    <w:p w:rsidR="00C34AFC" w:rsidRDefault="00C34AFC">
      <w:pPr>
        <w:pStyle w:val="ConsPlusNormal"/>
        <w:jc w:val="center"/>
      </w:pPr>
      <w:proofErr w:type="gramStart"/>
      <w:r>
        <w:t>расположенного</w:t>
      </w:r>
      <w:proofErr w:type="gramEnd"/>
      <w:r>
        <w:t xml:space="preserve"> на территории Свердловской области)</w:t>
      </w:r>
    </w:p>
    <w:p w:rsidR="00C34AFC" w:rsidRDefault="00C34A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118"/>
        <w:gridCol w:w="2494"/>
      </w:tblGrid>
      <w:tr w:rsidR="00C34AFC">
        <w:tc>
          <w:tcPr>
            <w:tcW w:w="3458" w:type="dxa"/>
          </w:tcPr>
          <w:p w:rsidR="00C34AFC" w:rsidRDefault="00C34AFC">
            <w:pPr>
              <w:pStyle w:val="ConsPlusNormal"/>
              <w:jc w:val="center"/>
            </w:pPr>
            <w:r>
              <w:t>Дата принятия, номер и наименование муниципального правового акта, утверждающего перечень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3118" w:type="dxa"/>
          </w:tcPr>
          <w:p w:rsidR="00C34AFC" w:rsidRDefault="00C34AFC">
            <w:pPr>
              <w:pStyle w:val="ConsPlusNormal"/>
              <w:jc w:val="center"/>
            </w:pPr>
            <w:r>
              <w:t>Дата официального опубликования муниципального правового акта, номер и наименование периодического печатного издания/сетевого издания, опубликовавшего муниципальный правовой акт</w:t>
            </w:r>
          </w:p>
        </w:tc>
        <w:tc>
          <w:tcPr>
            <w:tcW w:w="2494" w:type="dxa"/>
          </w:tcPr>
          <w:p w:rsidR="00C34AFC" w:rsidRDefault="00C34AFC">
            <w:pPr>
              <w:pStyle w:val="ConsPlusNormal"/>
              <w:jc w:val="center"/>
            </w:pPr>
            <w:r>
              <w:t>Количество должностных лиц, уполномоченных составлять протоколы об административных правонарушениях, предусмотренных законом Свердловской области</w:t>
            </w:r>
          </w:p>
        </w:tc>
      </w:tr>
      <w:tr w:rsidR="00C34AFC">
        <w:tc>
          <w:tcPr>
            <w:tcW w:w="3458" w:type="dxa"/>
          </w:tcPr>
          <w:p w:rsidR="00C34AFC" w:rsidRDefault="00C34AFC">
            <w:pPr>
              <w:pStyle w:val="ConsPlusNormal"/>
            </w:pPr>
          </w:p>
        </w:tc>
        <w:tc>
          <w:tcPr>
            <w:tcW w:w="3118" w:type="dxa"/>
          </w:tcPr>
          <w:p w:rsidR="00C34AFC" w:rsidRDefault="00C34AFC">
            <w:pPr>
              <w:pStyle w:val="ConsPlusNormal"/>
            </w:pPr>
          </w:p>
        </w:tc>
        <w:tc>
          <w:tcPr>
            <w:tcW w:w="2494" w:type="dxa"/>
          </w:tcPr>
          <w:p w:rsidR="00C34AFC" w:rsidRDefault="00C34AFC">
            <w:pPr>
              <w:pStyle w:val="ConsPlusNormal"/>
            </w:pPr>
          </w:p>
        </w:tc>
      </w:tr>
      <w:tr w:rsidR="00C34AFC">
        <w:tc>
          <w:tcPr>
            <w:tcW w:w="3458" w:type="dxa"/>
          </w:tcPr>
          <w:p w:rsidR="00C34AFC" w:rsidRDefault="00C34AFC">
            <w:pPr>
              <w:pStyle w:val="ConsPlusNormal"/>
            </w:pPr>
          </w:p>
        </w:tc>
        <w:tc>
          <w:tcPr>
            <w:tcW w:w="3118" w:type="dxa"/>
          </w:tcPr>
          <w:p w:rsidR="00C34AFC" w:rsidRDefault="00C34AFC">
            <w:pPr>
              <w:pStyle w:val="ConsPlusNormal"/>
            </w:pPr>
          </w:p>
        </w:tc>
        <w:tc>
          <w:tcPr>
            <w:tcW w:w="2494" w:type="dxa"/>
          </w:tcPr>
          <w:p w:rsidR="00C34AFC" w:rsidRDefault="00C34AFC">
            <w:pPr>
              <w:pStyle w:val="ConsPlusNormal"/>
            </w:pPr>
          </w:p>
        </w:tc>
      </w:tr>
    </w:tbl>
    <w:p w:rsidR="00C34AFC" w:rsidRDefault="00C34AF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757"/>
        <w:gridCol w:w="284"/>
        <w:gridCol w:w="2948"/>
      </w:tblGrid>
      <w:tr w:rsidR="00C34AFC">
        <w:tc>
          <w:tcPr>
            <w:tcW w:w="4082" w:type="dxa"/>
            <w:tcBorders>
              <w:top w:val="nil"/>
              <w:left w:val="nil"/>
              <w:bottom w:val="nil"/>
              <w:right w:val="nil"/>
            </w:tcBorders>
            <w:vAlign w:val="bottom"/>
          </w:tcPr>
          <w:p w:rsidR="00C34AFC" w:rsidRDefault="00C34AFC">
            <w:pPr>
              <w:pStyle w:val="ConsPlusNormal"/>
            </w:pPr>
            <w:r>
              <w:t>Глава муниципального образования</w:t>
            </w:r>
          </w:p>
        </w:tc>
        <w:tc>
          <w:tcPr>
            <w:tcW w:w="1757" w:type="dxa"/>
            <w:tcBorders>
              <w:top w:val="nil"/>
              <w:left w:val="nil"/>
              <w:bottom w:val="single" w:sz="4" w:space="0" w:color="auto"/>
              <w:right w:val="nil"/>
            </w:tcBorders>
          </w:tcPr>
          <w:p w:rsidR="00C34AFC" w:rsidRDefault="00C34AFC">
            <w:pPr>
              <w:pStyle w:val="ConsPlusNormal"/>
            </w:pPr>
          </w:p>
        </w:tc>
        <w:tc>
          <w:tcPr>
            <w:tcW w:w="284" w:type="dxa"/>
            <w:tcBorders>
              <w:top w:val="nil"/>
              <w:left w:val="nil"/>
              <w:bottom w:val="nil"/>
              <w:right w:val="nil"/>
            </w:tcBorders>
          </w:tcPr>
          <w:p w:rsidR="00C34AFC" w:rsidRDefault="00C34AFC">
            <w:pPr>
              <w:pStyle w:val="ConsPlusNormal"/>
            </w:pPr>
          </w:p>
        </w:tc>
        <w:tc>
          <w:tcPr>
            <w:tcW w:w="2948" w:type="dxa"/>
            <w:tcBorders>
              <w:top w:val="nil"/>
              <w:left w:val="nil"/>
              <w:bottom w:val="single" w:sz="4" w:space="0" w:color="auto"/>
              <w:right w:val="nil"/>
            </w:tcBorders>
          </w:tcPr>
          <w:p w:rsidR="00C34AFC" w:rsidRDefault="00C34AFC">
            <w:pPr>
              <w:pStyle w:val="ConsPlusNormal"/>
            </w:pPr>
          </w:p>
        </w:tc>
      </w:tr>
      <w:tr w:rsidR="00C34AFC">
        <w:tc>
          <w:tcPr>
            <w:tcW w:w="4082" w:type="dxa"/>
            <w:tcBorders>
              <w:top w:val="nil"/>
              <w:left w:val="nil"/>
              <w:bottom w:val="nil"/>
              <w:right w:val="nil"/>
            </w:tcBorders>
          </w:tcPr>
          <w:p w:rsidR="00C34AFC" w:rsidRDefault="00C34AFC">
            <w:pPr>
              <w:pStyle w:val="ConsPlusNormal"/>
            </w:pPr>
          </w:p>
        </w:tc>
        <w:tc>
          <w:tcPr>
            <w:tcW w:w="1757" w:type="dxa"/>
            <w:tcBorders>
              <w:top w:val="single" w:sz="4" w:space="0" w:color="auto"/>
              <w:left w:val="nil"/>
              <w:bottom w:val="nil"/>
              <w:right w:val="nil"/>
            </w:tcBorders>
          </w:tcPr>
          <w:p w:rsidR="00C34AFC" w:rsidRDefault="00C34AFC">
            <w:pPr>
              <w:pStyle w:val="ConsPlusNormal"/>
              <w:jc w:val="center"/>
            </w:pPr>
            <w:r>
              <w:t>(</w:t>
            </w:r>
            <w:proofErr w:type="gramStart"/>
            <w:r>
              <w:t>подпись</w:t>
            </w:r>
            <w:proofErr w:type="gramEnd"/>
            <w:r>
              <w:t>)</w:t>
            </w:r>
          </w:p>
        </w:tc>
        <w:tc>
          <w:tcPr>
            <w:tcW w:w="284" w:type="dxa"/>
            <w:tcBorders>
              <w:top w:val="nil"/>
              <w:left w:val="nil"/>
              <w:bottom w:val="nil"/>
              <w:right w:val="nil"/>
            </w:tcBorders>
          </w:tcPr>
          <w:p w:rsidR="00C34AFC" w:rsidRDefault="00C34AFC">
            <w:pPr>
              <w:pStyle w:val="ConsPlusNormal"/>
            </w:pPr>
          </w:p>
        </w:tc>
        <w:tc>
          <w:tcPr>
            <w:tcW w:w="2948" w:type="dxa"/>
            <w:tcBorders>
              <w:top w:val="single" w:sz="4" w:space="0" w:color="auto"/>
              <w:left w:val="nil"/>
              <w:bottom w:val="nil"/>
              <w:right w:val="nil"/>
            </w:tcBorders>
          </w:tcPr>
          <w:p w:rsidR="00C34AFC" w:rsidRDefault="00C34AFC">
            <w:pPr>
              <w:pStyle w:val="ConsPlusNormal"/>
              <w:jc w:val="center"/>
            </w:pPr>
            <w:r>
              <w:t>(</w:t>
            </w:r>
            <w:proofErr w:type="gramStart"/>
            <w:r>
              <w:t>расшифровка</w:t>
            </w:r>
            <w:proofErr w:type="gramEnd"/>
            <w:r>
              <w:t xml:space="preserve"> подписи)</w:t>
            </w:r>
          </w:p>
        </w:tc>
      </w:tr>
    </w:tbl>
    <w:p w:rsidR="00C34AFC" w:rsidRDefault="00C34AFC">
      <w:pPr>
        <w:pStyle w:val="ConsPlusNormal"/>
      </w:pPr>
    </w:p>
    <w:p w:rsidR="00C34AFC" w:rsidRDefault="00C34AFC">
      <w:pPr>
        <w:pStyle w:val="ConsPlusNormal"/>
      </w:pPr>
    </w:p>
    <w:p w:rsidR="00C34AFC" w:rsidRDefault="00C34AFC">
      <w:pPr>
        <w:pStyle w:val="ConsPlusNormal"/>
        <w:pBdr>
          <w:bottom w:val="single" w:sz="6" w:space="0" w:color="auto"/>
        </w:pBdr>
        <w:spacing w:before="100" w:after="100"/>
        <w:jc w:val="both"/>
        <w:rPr>
          <w:sz w:val="2"/>
          <w:szCs w:val="2"/>
        </w:rPr>
      </w:pPr>
    </w:p>
    <w:p w:rsidR="00BC153F" w:rsidRDefault="00BC153F"/>
    <w:sectPr w:rsidR="00BC153F" w:rsidSect="00284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FC"/>
    <w:rsid w:val="00BC153F"/>
    <w:rsid w:val="00C34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56826-5D6B-4A38-BBDA-3CF5809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A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34A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34AF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7C4395E22AE93060C839C6E1E432058BFD11FBD241CB687A316649695A28A36BE186F976A0498A593D5CF69077600o9xCI" TargetMode="External"/><Relationship Id="rId3" Type="http://schemas.openxmlformats.org/officeDocument/2006/relationships/webSettings" Target="webSettings.xml"/><Relationship Id="rId7" Type="http://schemas.openxmlformats.org/officeDocument/2006/relationships/hyperlink" Target="consultantplus://offline/ref=AF17C4395E22AE93060C839C6E1E432058BFD11FB7291BB886A14B6E9ECCAE8831B1476A907B0498AC8DD4CB7E0E2253DB98A39D1E05702BE0012D15o5xC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F17C4395E22AE93060C839C6E1E432058BFD11FB7291FB08BAC4B6E9ECCAE8831B1476A907B0498AC8FD4CF730E2253DB98A39D1E05702BE0012D15o5xCI" TargetMode="External"/><Relationship Id="rId11" Type="http://schemas.openxmlformats.org/officeDocument/2006/relationships/fontTable" Target="fontTable.xml"/><Relationship Id="rId5" Type="http://schemas.openxmlformats.org/officeDocument/2006/relationships/hyperlink" Target="consultantplus://offline/ref=AF17C4395E22AE93060C839C6E1E432058BFD11FB7291FB08BAC4B6E9ECCAE8831B1476A907B0498AC8CDDCA7F0E2253DB98A39D1E05702BE0012D15o5xCI" TargetMode="External"/><Relationship Id="rId10" Type="http://schemas.openxmlformats.org/officeDocument/2006/relationships/hyperlink" Target="consultantplus://offline/ref=AF17C4395E22AE93060C9D9178721D2A5DB18B10B12F16E7DEFC4D39C19CA8DD63F11933D2361798AC93D6CF75o0x6I" TargetMode="External"/><Relationship Id="rId4" Type="http://schemas.openxmlformats.org/officeDocument/2006/relationships/hyperlink" Target="consultantplus://offline/ref=AF17C4395E22AE93060C9D9178721D2A5DB18B10B12F16E7DEFC4D39C19CA8DD71F1413BD43C0092F8DC909A7A047F1C9ECDB09E1719o7x2I" TargetMode="External"/><Relationship Id="rId9" Type="http://schemas.openxmlformats.org/officeDocument/2006/relationships/hyperlink" Target="consultantplus://offline/ref=AF17C4395E22AE93060C839C6E1E432058BFD11FBD241CB382A316649695A28A36BE186F976A0498A593D5CF69077600o9x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Свисткова</dc:creator>
  <cp:keywords/>
  <dc:description/>
  <cp:lastModifiedBy>Татьяна Н. Свисткова</cp:lastModifiedBy>
  <cp:revision>1</cp:revision>
  <dcterms:created xsi:type="dcterms:W3CDTF">2023-10-19T08:49:00Z</dcterms:created>
  <dcterms:modified xsi:type="dcterms:W3CDTF">2023-10-19T08:50:00Z</dcterms:modified>
</cp:coreProperties>
</file>