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2" w:rsidRPr="003B3E72" w:rsidRDefault="00E829A2" w:rsidP="00E829A2">
      <w:pPr>
        <w:rPr>
          <w:sz w:val="2"/>
          <w:szCs w:val="2"/>
        </w:rPr>
      </w:pPr>
    </w:p>
    <w:p w:rsidR="00E829A2" w:rsidRPr="003B3E72" w:rsidRDefault="00E829A2" w:rsidP="00E829A2">
      <w:pPr>
        <w:rPr>
          <w:sz w:val="2"/>
          <w:szCs w:val="2"/>
        </w:rPr>
      </w:pPr>
    </w:p>
    <w:p w:rsidR="00E829A2" w:rsidRPr="003B3E72" w:rsidRDefault="00E829A2" w:rsidP="00E829A2">
      <w:pPr>
        <w:rPr>
          <w:sz w:val="2"/>
          <w:szCs w:val="2"/>
        </w:rPr>
      </w:pPr>
    </w:p>
    <w:p w:rsidR="00E829A2" w:rsidRDefault="00E829A2" w:rsidP="00E8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A5FDE07" wp14:editId="1AD5620D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A2" w:rsidRDefault="00E829A2" w:rsidP="00E829A2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829A2" w:rsidRDefault="00E829A2" w:rsidP="00E8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829A2" w:rsidRDefault="00E829A2" w:rsidP="00E829A2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829A2" w:rsidRDefault="00E829A2" w:rsidP="00E829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9A2" w:rsidRDefault="00DE1691" w:rsidP="00E829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07.08.</w:t>
      </w:r>
      <w:r w:rsidR="00E829A2">
        <w:rPr>
          <w:rFonts w:ascii="Times New Roman" w:hAnsi="Times New Roman" w:cs="Times New Roman"/>
          <w:b/>
        </w:rPr>
        <w:t xml:space="preserve">2020г. № </w:t>
      </w:r>
      <w:r>
        <w:rPr>
          <w:rFonts w:ascii="Times New Roman" w:hAnsi="Times New Roman" w:cs="Times New Roman"/>
          <w:b/>
        </w:rPr>
        <w:t>548</w:t>
      </w:r>
    </w:p>
    <w:p w:rsidR="00E829A2" w:rsidRDefault="00E829A2" w:rsidP="00E82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Верхотурье</w:t>
      </w:r>
    </w:p>
    <w:p w:rsidR="00E829A2" w:rsidRDefault="00E829A2" w:rsidP="00E829A2">
      <w:pPr>
        <w:rPr>
          <w:rFonts w:ascii="Times New Roman" w:hAnsi="Times New Roman" w:cs="Times New Roman"/>
          <w:sz w:val="28"/>
          <w:szCs w:val="28"/>
        </w:rPr>
      </w:pPr>
    </w:p>
    <w:p w:rsidR="00E829A2" w:rsidRDefault="00E829A2" w:rsidP="00E829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План мероприятий по восстановлению штатного режима работы муниципальных учреждений культуры и дополнительного образования в сфере культуры, осуществляющих деятельность на территории городского округа Верхотурский, после снятия ограничительных мер по предупреждению распространения новой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инфекции на территории городского округа Верхотурский, утвержденный постановлением Администрации городского округа Верхотурский  от  30.04.2020 № 300 «Об утверждении Плана мероприятий по восстановлению штатного режима работы муниципальных учреждений культуры и дополнительного образования в сфере культуры, осуществляющих деятельность на территории городского округа Верхотурский, после снятия ограничительных мер по предупреждению распространения новой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инфекции на территории городского округа Верхотурский»</w:t>
      </w:r>
    </w:p>
    <w:p w:rsidR="00E829A2" w:rsidRDefault="00E829A2" w:rsidP="00E829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29A2" w:rsidRDefault="00E829A2" w:rsidP="00E829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9A2" w:rsidRPr="00136EB6" w:rsidRDefault="00E829A2" w:rsidP="00E829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реализации подпункта 2 пункта 1 Указа Губернатора Свердловской области от 31.07.2020 № 421-УГ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 (2019-пСоУ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)», 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координации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муниципальных учреждений культуры и дополнительного образования в сфере культуры 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условиях поэтапного снятия ограничительных мер по предупреждению распространения новой </w:t>
      </w:r>
      <w:proofErr w:type="spellStart"/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территории городского округа Верхотурский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обеспечения реализации 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 территории городского округа Верхотурский единой муниципальной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политики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3B3E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36EB6"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E829A2" w:rsidRPr="00136EB6" w:rsidRDefault="00E829A2" w:rsidP="00E829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6EB6">
        <w:rPr>
          <w:rFonts w:ascii="Times New Roman" w:hAnsi="Times New Roman"/>
          <w:sz w:val="28"/>
          <w:szCs w:val="28"/>
        </w:rPr>
        <w:t>ПОСТАНОВЛЯЮ:</w:t>
      </w:r>
    </w:p>
    <w:p w:rsidR="00E829A2" w:rsidRPr="00E829A2" w:rsidRDefault="00CE5210" w:rsidP="00CE52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829A2" w:rsidRPr="00E829A2">
        <w:rPr>
          <w:rFonts w:ascii="Times New Roman" w:hAnsi="Times New Roman"/>
          <w:sz w:val="28"/>
          <w:szCs w:val="28"/>
        </w:rPr>
        <w:t xml:space="preserve">Внести в План мероприятий по восстановлению штатного режима работы муниципальных учреждений культуры и дополнительного образования в сфере культуры, осуществляющих деятельность на территории городского округа Верхотурский, после снятия ограничительных мер по предупреждению распространения новой </w:t>
      </w:r>
      <w:proofErr w:type="spellStart"/>
      <w:r w:rsidR="00E829A2" w:rsidRPr="00E829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829A2" w:rsidRPr="00E829A2">
        <w:rPr>
          <w:rFonts w:ascii="Times New Roman" w:hAnsi="Times New Roman"/>
          <w:sz w:val="28"/>
          <w:szCs w:val="28"/>
        </w:rPr>
        <w:t xml:space="preserve"> инфекции на территории городского округа Верхотурский, утвержденный постановлением Администрации городского округа Верхотурский  от  30.04.2020 № 300 «Об утверждении Плана мероприятий по восстановлению штатного режима работы муниципальных</w:t>
      </w:r>
      <w:proofErr w:type="gramEnd"/>
      <w:r w:rsidR="00E829A2" w:rsidRPr="00E829A2">
        <w:rPr>
          <w:rFonts w:ascii="Times New Roman" w:hAnsi="Times New Roman"/>
          <w:sz w:val="28"/>
          <w:szCs w:val="28"/>
        </w:rPr>
        <w:t xml:space="preserve"> учреждений культуры и дополнительного образования в сфере культуры, </w:t>
      </w:r>
      <w:r w:rsidR="00E829A2" w:rsidRPr="00E829A2">
        <w:rPr>
          <w:rFonts w:ascii="Times New Roman" w:hAnsi="Times New Roman"/>
          <w:sz w:val="28"/>
          <w:szCs w:val="28"/>
        </w:rPr>
        <w:lastRenderedPageBreak/>
        <w:t xml:space="preserve">осуществляющих деятельность на территории городского округа Верхотурский, после снятия ограничительных мер по предупреждению распространения новой </w:t>
      </w:r>
      <w:proofErr w:type="spellStart"/>
      <w:r w:rsidR="00E829A2" w:rsidRPr="00E829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829A2" w:rsidRPr="00E829A2">
        <w:rPr>
          <w:rFonts w:ascii="Times New Roman" w:hAnsi="Times New Roman"/>
          <w:sz w:val="28"/>
          <w:szCs w:val="28"/>
        </w:rPr>
        <w:t xml:space="preserve"> инфекции на территории городского округа Верхотурский» следующие изменения:</w:t>
      </w:r>
    </w:p>
    <w:p w:rsidR="00CE5210" w:rsidRDefault="00E829A2" w:rsidP="00CE5210">
      <w:pPr>
        <w:pStyle w:val="a3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5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дополнить строками 12-1, 12-2, 12-3, 12-4 и строки 15 и 19 изложить в новой редакции согласно приложению к настоящему постановлению.</w:t>
      </w:r>
    </w:p>
    <w:p w:rsidR="00CE5210" w:rsidRDefault="00CE5210" w:rsidP="00CE5210">
      <w:pPr>
        <w:pStyle w:val="a3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829A2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829A2" w:rsidRDefault="00CE5210" w:rsidP="00CE5210">
      <w:pPr>
        <w:pStyle w:val="a3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829A2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829A2" w:rsidRDefault="00E829A2" w:rsidP="00E829A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829A2" w:rsidRDefault="00E829A2" w:rsidP="00E829A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829A2" w:rsidRDefault="00E829A2" w:rsidP="00E829A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829A2" w:rsidRDefault="00E829A2" w:rsidP="00E829A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829A2" w:rsidRDefault="00E829A2" w:rsidP="00E8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829A2" w:rsidRDefault="00E829A2" w:rsidP="00E829A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 А.Г.</w:t>
      </w:r>
      <w:r w:rsidR="00CE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624A98" w:rsidRDefault="00624A98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/>
    <w:p w:rsidR="00CE5210" w:rsidRDefault="00CE5210">
      <w:pPr>
        <w:sectPr w:rsidR="00CE5210" w:rsidSect="00644677">
          <w:headerReference w:type="default" r:id="rId10"/>
          <w:pgSz w:w="11906" w:h="16838"/>
          <w:pgMar w:top="142" w:right="567" w:bottom="567" w:left="1701" w:header="0" w:footer="709" w:gutter="0"/>
          <w:cols w:space="708"/>
          <w:docGrid w:linePitch="360"/>
        </w:sectPr>
      </w:pPr>
    </w:p>
    <w:p w:rsidR="00CE5210" w:rsidRPr="002C18F5" w:rsidRDefault="00CE5210" w:rsidP="00CE5210">
      <w:pPr>
        <w:spacing w:line="298" w:lineRule="exact"/>
        <w:ind w:left="11907"/>
        <w:rPr>
          <w:rFonts w:ascii="Times New Roman" w:hAnsi="Times New Roman" w:cs="Times New Roman"/>
        </w:rPr>
      </w:pPr>
      <w:r w:rsidRPr="002C18F5">
        <w:rPr>
          <w:rFonts w:ascii="Times New Roman" w:hAnsi="Times New Roman" w:cs="Times New Roman"/>
        </w:rPr>
        <w:lastRenderedPageBreak/>
        <w:t>Приложение</w:t>
      </w:r>
    </w:p>
    <w:p w:rsidR="00CE5210" w:rsidRDefault="00CE5210" w:rsidP="00CE5210">
      <w:pPr>
        <w:spacing w:line="298" w:lineRule="exact"/>
        <w:ind w:left="11907" w:right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E5210" w:rsidRDefault="00CE5210" w:rsidP="00CE5210">
      <w:pPr>
        <w:spacing w:line="298" w:lineRule="exact"/>
        <w:ind w:left="11907" w:right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Верхотурский</w:t>
      </w:r>
    </w:p>
    <w:p w:rsidR="00CE5210" w:rsidRPr="002C18F5" w:rsidRDefault="00DE1691" w:rsidP="00CE5210">
      <w:pPr>
        <w:spacing w:line="298" w:lineRule="exact"/>
        <w:ind w:left="11907" w:right="31"/>
      </w:pPr>
      <w:r>
        <w:rPr>
          <w:rFonts w:ascii="Times New Roman" w:hAnsi="Times New Roman" w:cs="Times New Roman"/>
          <w:b/>
        </w:rPr>
        <w:t>от 07.08.2020г. № 548</w:t>
      </w:r>
      <w:bookmarkStart w:id="0" w:name="_GoBack"/>
      <w:bookmarkEnd w:id="0"/>
      <w:r w:rsidR="00CE5210" w:rsidRPr="002C18F5">
        <w:rPr>
          <w:rFonts w:ascii="Times New Roman" w:hAnsi="Times New Roman" w:cs="Times New Roman"/>
        </w:rPr>
        <w:t xml:space="preserve"> </w:t>
      </w:r>
      <w:r w:rsidR="00CE5210" w:rsidRPr="002C18F5">
        <w:tab/>
      </w:r>
    </w:p>
    <w:p w:rsidR="00CE5210" w:rsidRDefault="00CE5210" w:rsidP="00CE5210">
      <w:pPr>
        <w:spacing w:line="298" w:lineRule="exact"/>
        <w:ind w:right="31"/>
        <w:rPr>
          <w:rFonts w:ascii="Times New Roman" w:hAnsi="Times New Roman"/>
          <w:sz w:val="28"/>
          <w:szCs w:val="28"/>
        </w:rPr>
      </w:pPr>
    </w:p>
    <w:p w:rsidR="00CE5210" w:rsidRPr="00BB40E4" w:rsidRDefault="00CE5210" w:rsidP="00CE5210">
      <w:pPr>
        <w:spacing w:line="298" w:lineRule="exact"/>
        <w:ind w:left="8940" w:right="31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6273" w:type="dxa"/>
        <w:tblLook w:val="04A0" w:firstRow="1" w:lastRow="0" w:firstColumn="1" w:lastColumn="0" w:noHBand="0" w:noVBand="1"/>
      </w:tblPr>
      <w:tblGrid>
        <w:gridCol w:w="336"/>
        <w:gridCol w:w="739"/>
        <w:gridCol w:w="7189"/>
        <w:gridCol w:w="4006"/>
        <w:gridCol w:w="3740"/>
        <w:gridCol w:w="263"/>
      </w:tblGrid>
      <w:tr w:rsidR="00CE5210" w:rsidRPr="00DE1691" w:rsidTr="00AD796D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7189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Перевод работников культурно-досуговых учреждений с дистанционного режима работы на обычный трудовой режим</w:t>
            </w:r>
          </w:p>
        </w:tc>
        <w:tc>
          <w:tcPr>
            <w:tcW w:w="4006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740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в течение 1 рабочего дня с момента отмены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</w:p>
        </w:tc>
      </w:tr>
      <w:tr w:rsidR="00CE5210" w:rsidRPr="00DE1691" w:rsidTr="00AD796D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</w:pPr>
          </w:p>
        </w:tc>
        <w:tc>
          <w:tcPr>
            <w:tcW w:w="739" w:type="dxa"/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12-2</w:t>
            </w:r>
          </w:p>
        </w:tc>
        <w:tc>
          <w:tcPr>
            <w:tcW w:w="7189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Корректировка режима посещения экспозиционно-</w:t>
            </w:r>
            <w:r w:rsidRPr="00DE1691">
              <w:rPr>
                <w:rStyle w:val="2"/>
                <w:rFonts w:eastAsia="Tahoma"/>
                <w:u w:val="none"/>
              </w:rPr>
              <w:softHyphen/>
              <w:t xml:space="preserve">выставочных помещений и стоимости входного билета в культурно-досуговое учреждение с учетом сохраняющейся опасности распространения </w:t>
            </w:r>
            <w:proofErr w:type="spellStart"/>
            <w:r w:rsidRPr="00DE1691">
              <w:rPr>
                <w:rStyle w:val="2"/>
                <w:rFonts w:eastAsia="Tahoma"/>
                <w:u w:val="none"/>
              </w:rPr>
              <w:t>коронавирусной</w:t>
            </w:r>
            <w:proofErr w:type="spellEnd"/>
            <w:r w:rsidRPr="00DE1691">
              <w:rPr>
                <w:rStyle w:val="2"/>
                <w:rFonts w:eastAsia="Tahoma"/>
                <w:u w:val="none"/>
              </w:rPr>
              <w:t xml:space="preserve"> инфекции</w:t>
            </w:r>
          </w:p>
        </w:tc>
        <w:tc>
          <w:tcPr>
            <w:tcW w:w="4006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740" w:type="dxa"/>
          </w:tcPr>
          <w:p w:rsidR="00CE5210" w:rsidRPr="00DE1691" w:rsidRDefault="00CE5210" w:rsidP="00AD796D">
            <w:pPr>
              <w:spacing w:line="298" w:lineRule="exact"/>
            </w:pPr>
            <w:r w:rsidRPr="00DE1691">
              <w:rPr>
                <w:rStyle w:val="2"/>
                <w:rFonts w:eastAsia="Tahoma"/>
                <w:u w:val="none"/>
              </w:rPr>
              <w:t>в течение 3 рабочих дней с момента отмены ограничительных мер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</w:p>
        </w:tc>
      </w:tr>
      <w:tr w:rsidR="00CE5210" w:rsidRPr="00DE1691" w:rsidTr="00AD796D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12-3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Открытие экспозиционно-выставочных помещений культурно-досуговых учреждений для одиночных посетителей с учетом ограниченного доступа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по истечение 3 рабочих дней с момента отмены ограничительных мер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</w:p>
        </w:tc>
      </w:tr>
      <w:tr w:rsidR="00CE5210" w:rsidRPr="00DE1691" w:rsidTr="00AD796D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12-4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Открытие экспозиционно-выставочных помещений культурно-досуговых учреждений, в том числе, для группового посещения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по истечение 10 рабочих дней с момента отмены ограничительных мер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5210" w:rsidRPr="00DE1691" w:rsidRDefault="00CE5210" w:rsidP="00CE5210">
      <w:pPr>
        <w:tabs>
          <w:tab w:val="left" w:pos="13230"/>
        </w:tabs>
      </w:pPr>
    </w:p>
    <w:p w:rsidR="00CE5210" w:rsidRPr="00DE1691" w:rsidRDefault="00CE5210" w:rsidP="00CE5210">
      <w:pPr>
        <w:tabs>
          <w:tab w:val="left" w:pos="13230"/>
        </w:tabs>
      </w:pPr>
    </w:p>
    <w:p w:rsidR="00CE5210" w:rsidRPr="00DE1691" w:rsidRDefault="00CE5210" w:rsidP="00CE5210">
      <w:pPr>
        <w:tabs>
          <w:tab w:val="left" w:pos="13230"/>
        </w:tabs>
      </w:pPr>
    </w:p>
    <w:tbl>
      <w:tblPr>
        <w:tblStyle w:val="aa"/>
        <w:tblW w:w="16249" w:type="dxa"/>
        <w:tblLook w:val="04A0" w:firstRow="1" w:lastRow="0" w:firstColumn="1" w:lastColumn="0" w:noHBand="0" w:noVBand="1"/>
      </w:tblPr>
      <w:tblGrid>
        <w:gridCol w:w="319"/>
        <w:gridCol w:w="662"/>
        <w:gridCol w:w="7236"/>
        <w:gridCol w:w="4111"/>
        <w:gridCol w:w="3685"/>
        <w:gridCol w:w="236"/>
      </w:tblGrid>
      <w:tr w:rsidR="00CE5210" w:rsidRPr="00DE1691" w:rsidTr="00AD796D"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</w:pPr>
          </w:p>
        </w:tc>
        <w:tc>
          <w:tcPr>
            <w:tcW w:w="662" w:type="dxa"/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6" w:type="dxa"/>
          </w:tcPr>
          <w:p w:rsidR="00CE5210" w:rsidRPr="00DE1691" w:rsidRDefault="00CE5210" w:rsidP="00AD796D">
            <w:r w:rsidRPr="00DE1691">
              <w:rPr>
                <w:rStyle w:val="2"/>
                <w:rFonts w:eastAsia="Tahoma"/>
                <w:u w:val="none"/>
              </w:rPr>
              <w:t>Уведомление посетителей о режиме работы культурно-</w:t>
            </w:r>
            <w:r w:rsidRPr="00DE1691">
              <w:rPr>
                <w:rStyle w:val="2"/>
                <w:rFonts w:eastAsia="Tahoma"/>
                <w:u w:val="none"/>
              </w:rPr>
              <w:softHyphen/>
              <w:t xml:space="preserve">досуговых учреждений (сайт, средства массовой информации и </w:t>
            </w:r>
            <w:r w:rsidRPr="00DE1691">
              <w:rPr>
                <w:rStyle w:val="29pt"/>
                <w:rFonts w:eastAsia="Tahoma"/>
              </w:rPr>
              <w:t>т.д.)</w:t>
            </w:r>
          </w:p>
        </w:tc>
        <w:tc>
          <w:tcPr>
            <w:tcW w:w="4111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685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Style w:val="2"/>
                <w:rFonts w:eastAsia="Tahoma"/>
                <w:u w:val="none"/>
              </w:rPr>
              <w:t>по истечение 3 рабочих дней с момента отмены ограничительных мер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</w:p>
        </w:tc>
      </w:tr>
      <w:tr w:rsidR="00CE5210" w:rsidRPr="00DE1691" w:rsidTr="00AD796D"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</w:pPr>
          </w:p>
        </w:tc>
        <w:tc>
          <w:tcPr>
            <w:tcW w:w="662" w:type="dxa"/>
          </w:tcPr>
          <w:p w:rsidR="00CE5210" w:rsidRPr="00DE1691" w:rsidRDefault="00CE5210" w:rsidP="00AD796D">
            <w:pPr>
              <w:tabs>
                <w:tab w:val="left" w:pos="13230"/>
              </w:tabs>
              <w:jc w:val="center"/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6" w:type="dxa"/>
          </w:tcPr>
          <w:p w:rsidR="00CE5210" w:rsidRPr="00DE1691" w:rsidRDefault="00CE5210" w:rsidP="00AD796D">
            <w:pPr>
              <w:rPr>
                <w:rStyle w:val="2"/>
                <w:rFonts w:eastAsia="Tahoma"/>
                <w:u w:val="none"/>
              </w:rPr>
            </w:pPr>
            <w:r w:rsidRPr="00DE1691">
              <w:rPr>
                <w:rStyle w:val="2"/>
                <w:rFonts w:eastAsia="Tahoma"/>
                <w:u w:val="none"/>
              </w:rPr>
              <w:t>Корректировка Планов выставочной работы культурно-досуговых учреждений на II полугодие 2020 года с учетом переноса мероприятий, запланированных к реализации  в I полугодии 2020 года</w:t>
            </w:r>
          </w:p>
        </w:tc>
        <w:tc>
          <w:tcPr>
            <w:tcW w:w="4111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>МБУК «Центр культуры»</w:t>
            </w:r>
          </w:p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proofErr w:type="spellStart"/>
            <w:r w:rsidRPr="00DE1691">
              <w:rPr>
                <w:rFonts w:ascii="Times New Roman" w:hAnsi="Times New Roman" w:cs="Times New Roman"/>
              </w:rPr>
              <w:t>И.о</w:t>
            </w:r>
            <w:proofErr w:type="spellEnd"/>
            <w:r w:rsidRPr="00DE1691">
              <w:rPr>
                <w:rFonts w:ascii="Times New Roman" w:hAnsi="Times New Roman" w:cs="Times New Roman"/>
              </w:rPr>
              <w:t>. директора Гайнанова Н.А.</w:t>
            </w:r>
          </w:p>
        </w:tc>
        <w:tc>
          <w:tcPr>
            <w:tcW w:w="3685" w:type="dxa"/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Style w:val="2"/>
                <w:rFonts w:eastAsia="Tahoma"/>
                <w:u w:val="none"/>
              </w:rPr>
            </w:pPr>
            <w:r w:rsidRPr="00DE1691">
              <w:rPr>
                <w:rStyle w:val="2"/>
                <w:rFonts w:eastAsia="Tahoma"/>
                <w:u w:val="none"/>
              </w:rPr>
              <w:t>до 20 августа 2020 года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210" w:rsidRPr="00DE1691" w:rsidRDefault="00CE5210" w:rsidP="00AD796D">
            <w:pPr>
              <w:tabs>
                <w:tab w:val="left" w:pos="13230"/>
              </w:tabs>
              <w:rPr>
                <w:rFonts w:ascii="Times New Roman" w:hAnsi="Times New Roman" w:cs="Times New Roman"/>
              </w:rPr>
            </w:pPr>
            <w:r w:rsidRPr="00DE16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5210" w:rsidRPr="00BB40E4" w:rsidRDefault="00CE5210" w:rsidP="00CE5210">
      <w:pPr>
        <w:tabs>
          <w:tab w:val="left" w:pos="13230"/>
        </w:tabs>
      </w:pPr>
    </w:p>
    <w:p w:rsidR="00CE5210" w:rsidRDefault="00CE5210"/>
    <w:sectPr w:rsidR="00CE52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C5" w:rsidRDefault="00405FC5" w:rsidP="00E829A2">
      <w:r>
        <w:separator/>
      </w:r>
    </w:p>
  </w:endnote>
  <w:endnote w:type="continuationSeparator" w:id="0">
    <w:p w:rsidR="00405FC5" w:rsidRDefault="00405FC5" w:rsidP="00E8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C5" w:rsidRDefault="00405FC5" w:rsidP="00E829A2">
      <w:r>
        <w:separator/>
      </w:r>
    </w:p>
  </w:footnote>
  <w:footnote w:type="continuationSeparator" w:id="0">
    <w:p w:rsidR="00405FC5" w:rsidRDefault="00405FC5" w:rsidP="00E8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77" w:rsidRDefault="00644677">
    <w:pPr>
      <w:pStyle w:val="a4"/>
    </w:pPr>
  </w:p>
  <w:p w:rsidR="00644677" w:rsidRDefault="00644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3CB1"/>
    <w:multiLevelType w:val="hybridMultilevel"/>
    <w:tmpl w:val="FCEA64D2"/>
    <w:lvl w:ilvl="0" w:tplc="3CEEEA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2"/>
    <w:rsid w:val="00072882"/>
    <w:rsid w:val="00405FC5"/>
    <w:rsid w:val="00542FA1"/>
    <w:rsid w:val="00624A98"/>
    <w:rsid w:val="00644677"/>
    <w:rsid w:val="00B81A61"/>
    <w:rsid w:val="00CE5210"/>
    <w:rsid w:val="00DE1691"/>
    <w:rsid w:val="00E829A2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A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829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829A2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9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2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829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82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9A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829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9A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829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9A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CE5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CE5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CE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A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829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829A2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9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2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829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82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9A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829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9A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829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9A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CE5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CE5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CE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DFB-385F-4584-B06D-C600384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3</cp:revision>
  <cp:lastPrinted>2020-08-07T06:03:00Z</cp:lastPrinted>
  <dcterms:created xsi:type="dcterms:W3CDTF">2020-08-06T07:02:00Z</dcterms:created>
  <dcterms:modified xsi:type="dcterms:W3CDTF">2020-08-07T06:07:00Z</dcterms:modified>
</cp:coreProperties>
</file>