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D50B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0B5" w:rsidRDefault="002D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 марта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0B5" w:rsidRDefault="002D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21-ОЗ</w:t>
            </w:r>
          </w:p>
        </w:tc>
      </w:tr>
    </w:tbl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СВЕРДЛОВСКОЙ ОБЛАСТИ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НА ТЕРРИТОРИИ СВЕРДЛОВСКОЙ ОБЛАСТИ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ДИФФЕРЕНЦИРОВАННЫХ НАЛОГОВЫХ СТАВОК ПРИ ПРИМЕНЕНИИ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УПРОЩЕННОЙ СИСТЕМЫ НАЛОГООБЛОЖЕНИЯ В СЛУЧАЕ, ЕСЛИ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ОБЪЕКТОМ НАЛОГООБЛОЖЕНИЯ ЯВЛЯЮТСЯ ДОХОДЫ, УМЕНЬШЕННЫЕ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ВЕЛИЧИНУ РАСХОДОВ"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2015 года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15 июня 2009 года N 31-ОЗ "Об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("Областная газета", 2009, 17 июня, N 173) с изменениями, внесенными Законом Свердловской области от 8 июня 2012 года N 52-ОЗ, следующие изменения:</w:t>
      </w:r>
      <w:proofErr w:type="gramEnd"/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Закона изложить в следующей редакции: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 УСТАНОВЛЕНИИ НА ТЕРРИТОРИИ СВЕРДЛОВСКОЙ ОБЛАСТИ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НАЛОГОВЫХ СТАВОК ПРИ ПРИМЕНЕНИИ </w:t>
      </w:r>
      <w:proofErr w:type="gramStart"/>
      <w:r>
        <w:rPr>
          <w:rFonts w:ascii="Calibri" w:hAnsi="Calibri" w:cs="Calibri"/>
        </w:rPr>
        <w:t>УПРОЩЕННОЙ</w:t>
      </w:r>
      <w:proofErr w:type="gramEnd"/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НАЛОГООБЛОЖЕНИЯ ДЛЯ ОТДЕЛЬНЫХ КАТЕГОРИЙ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НАЛОГОПЛАТЕЛЬЩИКОВ";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слово "дифференцированные" исключить, слова "в случае, если объектом налогообложения являются доходы, уменьшенные на величину расходов" заменить словами "для отдельных категорий налогоплательщиков";</w:t>
      </w:r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подпункта 3 статьи 1 не применяются с 1 января 2021 года (</w:t>
      </w:r>
      <w:hyperlink w:anchor="Par140" w:history="1">
        <w:r>
          <w:rPr>
            <w:rFonts w:ascii="Calibri" w:hAnsi="Calibri" w:cs="Calibri"/>
            <w:color w:val="0000FF"/>
          </w:rPr>
          <w:t>пункт 3 статьи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изменений, предусмотренных в подпункте 3 статьи 1, </w:t>
      </w:r>
      <w:hyperlink w:anchor="Par139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данного документа.</w:t>
      </w:r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1-1 следующего содержания: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1-1. Налоговая ставка при применении упрощенной системы налогообложения в случае, если объектом налогообложения являются доходы, для отдельных категорий налогоплательщиков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налоговую ставку при применении упрощенной системы налогообложения в </w:t>
      </w:r>
      <w:r>
        <w:rPr>
          <w:rFonts w:ascii="Calibri" w:hAnsi="Calibri" w:cs="Calibri"/>
        </w:rPr>
        <w:lastRenderedPageBreak/>
        <w:t>случае, если объектом налогообложения являются доходы,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виды деятельности, входящие в группу "Производство безалкогольных напитков; производство минеральных вод и прочих питьевых вод в бутылках"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</w:t>
      </w:r>
      <w:r>
        <w:rPr>
          <w:rFonts w:ascii="Calibri" w:hAnsi="Calibri" w:cs="Calibri"/>
        </w:rPr>
        <w:lastRenderedPageBreak/>
        <w:t>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виды деятельности, входящие в класс "Ремонт и монтаж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виды деятельности, входящие в группу "Образование дошкольное"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виды деятельности, входящие в подкласс "Образование дополнительное"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виды деятельности, входящие в группу "Деятельность в области исполнительских искусств"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виды деятельности, входящие в группу "Деятельность вспомогательная, связанная с исполнительскими искусствами"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виды деятельности, входящие в группу "Деятельность в области художественного творчества"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9" w:history="1">
        <w:r>
          <w:rPr>
            <w:rFonts w:ascii="Calibri" w:hAnsi="Calibri" w:cs="Calibri"/>
            <w:color w:val="0000FF"/>
          </w:rPr>
          <w:t>пункт 1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следующие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расходов:</w:t>
      </w:r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абзаца третьего подпункта 4 статьи 1 не применяются с 1 января 2021 года (</w:t>
      </w:r>
      <w:hyperlink w:anchor="Par140" w:history="1">
        <w:r>
          <w:rPr>
            <w:rFonts w:ascii="Calibri" w:hAnsi="Calibri" w:cs="Calibri"/>
            <w:color w:val="0000FF"/>
          </w:rPr>
          <w:t>пункт 3 статьи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изменений, предусмотренных в абзаце третьем подпункта 4 статьи 1, </w:t>
      </w:r>
      <w:hyperlink w:anchor="Par139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</w:t>
      </w:r>
      <w:r>
        <w:rPr>
          <w:rFonts w:ascii="Calibri" w:hAnsi="Calibri" w:cs="Calibri"/>
        </w:rPr>
        <w:lastRenderedPageBreak/>
        <w:t>зарегистрированными после вступления в силу данного документа.</w:t>
      </w:r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7"/>
      <w:bookmarkEnd w:id="2"/>
      <w:r>
        <w:rPr>
          <w:rFonts w:ascii="Calibri" w:hAnsi="Calibri" w:cs="Calibri"/>
        </w:rPr>
        <w:t>1) 0 процентов - для впервые зарегистрированных налогоплательщиков - индивидуальных предпринимателей, осуществляющих один или несколько видов предпринимательской деятельности, указанных в статье 1-1 настоящего Закона;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"/>
      <w:bookmarkEnd w:id="3"/>
      <w:proofErr w:type="gramStart"/>
      <w:r>
        <w:rPr>
          <w:rFonts w:ascii="Calibri" w:hAnsi="Calibri" w:cs="Calibri"/>
        </w:rPr>
        <w:t xml:space="preserve">2) 5 процентов - для налогоплательщиков, не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у которых в налоговом периоде, за который подлежит уплате налог, удельный вес доходов от осуществления одного или нескольких видов деятельности, указанных в пункте 2 настоящей статьи, составляет в общей сумме доходов до их уменьшения на величину расходов не менее 70 процентов;</w:t>
      </w:r>
      <w:proofErr w:type="gramEnd"/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7 процентов - для налогоплательщиков, не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пункта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5 статьи 1 вступает в силу с 1 января 2016 года (</w:t>
      </w:r>
      <w:hyperlink w:anchor="Par138" w:history="1">
        <w:r>
          <w:rPr>
            <w:rFonts w:ascii="Calibri" w:hAnsi="Calibri" w:cs="Calibri"/>
            <w:color w:val="0000FF"/>
          </w:rPr>
          <w:t>пункт 1 статьи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 xml:space="preserve">5) </w:t>
      </w:r>
      <w:hyperlink r:id="rId10" w:history="1">
        <w:r>
          <w:rPr>
            <w:rFonts w:ascii="Calibri" w:hAnsi="Calibri" w:cs="Calibri"/>
            <w:color w:val="0000FF"/>
          </w:rPr>
          <w:t>пункт 2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К видам деятельности, удельный вес </w:t>
      </w:r>
      <w:proofErr w:type="gramStart"/>
      <w:r>
        <w:rPr>
          <w:rFonts w:ascii="Calibri" w:hAnsi="Calibri" w:cs="Calibri"/>
        </w:rPr>
        <w:t>доходов</w:t>
      </w:r>
      <w:proofErr w:type="gramEnd"/>
      <w:r>
        <w:rPr>
          <w:rFonts w:ascii="Calibri" w:hAnsi="Calibri" w:cs="Calibri"/>
        </w:rPr>
        <w:t xml:space="preserve"> от осуществления которых учитывается при предоставлении налогоплательщикам права использовать налоговую ставку 5 процентов при применении упрощенной системы налогообложения в случае, если объектом налогообложения являются доходы, уменьшенные на величину расходов, относятся: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виды деятельности, входящие в раздел "Сельское, лесное хозяйство, охота, рыболовство и рыбоводство"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виды деятельности, входящие в класс "Добыча прочих полезных ископаемых"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виды деятельности, входящие в класс "Производство напитков"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</w:t>
      </w:r>
      <w:r>
        <w:rPr>
          <w:rFonts w:ascii="Calibri" w:hAnsi="Calibri" w:cs="Calibri"/>
        </w:rPr>
        <w:lastRenderedPageBreak/>
        <w:t>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виды деятельности, входящие в раздел "Обеспечение электрической энергией, газом и паром; кондиционирование воздуха"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виды деятельности, входящие в класс "Забор, очистка и распределение воды"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виды деятельности, входящие в класс "Сбор, обработка и утилизация отходов; обработка вторичного сырья"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виды деятельности, входящие в раздел "Строительство"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виды деятельности, входящие в класс "Торговля оптовая и розничная автотранспортными средствами и мотоциклами и их ремонт"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виды деятельности, входящие в класс "Торговля розничная, кроме торговли автотранспортными средствами и мотоциклами"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виды деятельности, входящие в класс "Деятельность сухопутного и трубопроводного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30) виды деятельности, входящие в класс "Деятельность воздушного и космического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виды деятельности, входящие в класс "Складское хозяйство и вспомогательная транспортная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виды деятельности, входящие в класс "Деятельность почтовой связи и курьерская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виды деятельности, входящие в раздел "Деятельность гостиниц и предприятий общественного питания"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виды деятельности, входящие в класс "Деятельность в области телевизионного и радиовещания"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виды деятельности, входящие в класс "Деятельность в сфере телекоммуникаций"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виды деятельности, входящие в класс "Деятельность в области информационных технологий"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37) виды деятельности, входящие в раздел "Деятельность по операциям с недвижимым имуществом"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виды деятельности, входящие в класс "Деятельность ветеринарная"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40) виды деятельности, входящие в класс "Аренда и лизинг"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41) виды деятельности, входящие в раздел "Образование"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виды деятельности, входящие в класс "Деятельность в области здравоохранения"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45) виды деятельности, входящие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48) виды деятельности, входящие в класс "Деятельность общественных организаций" в соответствии с федеральным законодательством, устанавливающим классификацию видов </w:t>
      </w:r>
      <w:r>
        <w:rPr>
          <w:rFonts w:ascii="Calibri" w:hAnsi="Calibri" w:cs="Calibri"/>
        </w:rPr>
        <w:lastRenderedPageBreak/>
        <w:t>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49) виды деятельности, входящие в подкласс "Ремонт компьютеров и коммуникационного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50) виды деятельности, входящие в класс "Деятельность по предоставлению прочих персональных услуг" в соответствии с федеральным законодательством, устанавливающим классификацию видов экономической деятельности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Статья 2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8"/>
      <w:bookmarkEnd w:id="6"/>
      <w:r>
        <w:rPr>
          <w:rFonts w:ascii="Calibri" w:hAnsi="Calibri" w:cs="Calibri"/>
        </w:rPr>
        <w:t xml:space="preserve">1. Настоящий Закон вступает в силу со дня его официального опубликования, за исключением </w:t>
      </w:r>
      <w:hyperlink w:anchor="Par83" w:history="1">
        <w:r>
          <w:rPr>
            <w:rFonts w:ascii="Calibri" w:hAnsi="Calibri" w:cs="Calibri"/>
            <w:color w:val="0000FF"/>
          </w:rPr>
          <w:t>подпункта 5 статьи 1</w:t>
        </w:r>
      </w:hyperlink>
      <w:r>
        <w:rPr>
          <w:rFonts w:ascii="Calibri" w:hAnsi="Calibri" w:cs="Calibri"/>
        </w:rPr>
        <w:t>, вступающего в силу с 1 января 2016 года.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 xml:space="preserve">2. Действие изменений, предусмотренных в </w:t>
      </w:r>
      <w:hyperlink w:anchor="Par36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абзаце третьем подпункта 4 статьи 1</w:t>
        </w:r>
      </w:hyperlink>
      <w:r>
        <w:rPr>
          <w:rFonts w:ascii="Calibri" w:hAnsi="Calibri" w:cs="Calibri"/>
        </w:rPr>
        <w:t xml:space="preserve"> настоящего Закона, распространяется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настоящего Закона.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 xml:space="preserve">3. В соответствии с федеральным законом положения </w:t>
      </w:r>
      <w:hyperlink w:anchor="Par36" w:history="1">
        <w:r>
          <w:rPr>
            <w:rFonts w:ascii="Calibri" w:hAnsi="Calibri" w:cs="Calibri"/>
            <w:color w:val="0000FF"/>
          </w:rPr>
          <w:t>подпункта 3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абзаца третьего подпункта 4 статьи 1</w:t>
        </w:r>
      </w:hyperlink>
      <w:r>
        <w:rPr>
          <w:rFonts w:ascii="Calibri" w:hAnsi="Calibri" w:cs="Calibri"/>
        </w:rPr>
        <w:t xml:space="preserve"> настоящего Закона не применяются с 1 января 2021 года.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марта 2015 года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21-ОЗ</w:t>
      </w: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50B5" w:rsidRDefault="002D50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80847" w:rsidRDefault="00E80847"/>
    <w:sectPr w:rsidR="00E80847" w:rsidSect="008E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2D50B5"/>
    <w:rsid w:val="002D50B5"/>
    <w:rsid w:val="00E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0768075AE6F29073E6A5994E3850DF83365A11B1C25E9FC106981B49F249188B2X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0768075AE6F29073E6A5994E3850DF83365A11B1C25E9FC106981B49F2491882687A74149F1647965E5CCB9X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0768075AE6F29073E6A5994E3850DF83365A11B1C25E9FC106981B49F249188B2X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40768075AE6F29073E6A5994E3850DF83365A11B1C25E9FC106981B49F249188B2X6H" TargetMode="External"/><Relationship Id="rId10" Type="http://schemas.openxmlformats.org/officeDocument/2006/relationships/hyperlink" Target="consultantplus://offline/ref=C640768075AE6F29073E6A5994E3850DF83365A11B182AE9F7126981B49F2491882687A74149F1B6X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40768075AE6F29073E6A5994E3850DF83365A11B1C25E9FC106981B49F2491882687A74149F1647965E5CDB9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2015-04-06T07:23:00Z</dcterms:created>
  <dcterms:modified xsi:type="dcterms:W3CDTF">2015-04-06T07:24:00Z</dcterms:modified>
</cp:coreProperties>
</file>