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D20396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D20396">
        <w:rPr>
          <w:rFonts w:ascii="Times New Roman" w:hAnsi="Times New Roman"/>
          <w:b/>
          <w:sz w:val="26"/>
          <w:szCs w:val="26"/>
        </w:rPr>
        <w:t>от «</w:t>
      </w:r>
      <w:r w:rsidR="00D20396" w:rsidRPr="00D20396">
        <w:rPr>
          <w:rFonts w:ascii="Times New Roman" w:hAnsi="Times New Roman"/>
          <w:b/>
          <w:sz w:val="26"/>
          <w:szCs w:val="26"/>
        </w:rPr>
        <w:t>22» декабря</w:t>
      </w:r>
      <w:r w:rsidRPr="00D20396">
        <w:rPr>
          <w:rFonts w:ascii="Times New Roman" w:hAnsi="Times New Roman"/>
          <w:b/>
          <w:sz w:val="26"/>
          <w:szCs w:val="26"/>
        </w:rPr>
        <w:t xml:space="preserve"> 20</w:t>
      </w:r>
      <w:r w:rsidR="00527500" w:rsidRPr="00D20396">
        <w:rPr>
          <w:rFonts w:ascii="Times New Roman" w:hAnsi="Times New Roman"/>
          <w:b/>
          <w:sz w:val="26"/>
          <w:szCs w:val="26"/>
        </w:rPr>
        <w:t>20</w:t>
      </w:r>
      <w:r w:rsidR="00D20396" w:rsidRPr="00D20396">
        <w:rPr>
          <w:rFonts w:ascii="Times New Roman" w:hAnsi="Times New Roman"/>
          <w:b/>
          <w:sz w:val="26"/>
          <w:szCs w:val="26"/>
        </w:rPr>
        <w:t xml:space="preserve"> г. №62</w:t>
      </w:r>
    </w:p>
    <w:p w:rsidR="001F68B2" w:rsidRPr="00D20396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D20396">
        <w:rPr>
          <w:rFonts w:ascii="Times New Roman" w:hAnsi="Times New Roman"/>
          <w:b/>
          <w:sz w:val="26"/>
          <w:szCs w:val="26"/>
        </w:rPr>
        <w:t>г.</w:t>
      </w:r>
      <w:r w:rsidR="00D20396" w:rsidRPr="00D20396">
        <w:rPr>
          <w:rFonts w:ascii="Times New Roman" w:hAnsi="Times New Roman"/>
          <w:b/>
          <w:sz w:val="26"/>
          <w:szCs w:val="26"/>
        </w:rPr>
        <w:t xml:space="preserve"> </w:t>
      </w:r>
      <w:r w:rsidRPr="00D20396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D20396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D20396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D20396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2039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D2039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D2039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D2039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Pr="00C0320C" w:rsidRDefault="001F68B2" w:rsidP="001F68B2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Рассмотрев </w:t>
      </w:r>
      <w:r w:rsidR="004A788E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заключение комиссии по подготовке проекта </w:t>
      </w:r>
      <w:r w:rsidR="00F367A8">
        <w:rPr>
          <w:rFonts w:ascii="Times New Roman" w:eastAsia="Times New Roman" w:hAnsi="Times New Roman"/>
          <w:bCs/>
          <w:sz w:val="27"/>
          <w:szCs w:val="27"/>
          <w:lang w:eastAsia="ru-RU"/>
        </w:rPr>
        <w:t>П</w:t>
      </w:r>
      <w:r w:rsidR="004A788E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равил землепользования и застройки </w:t>
      </w: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городского округа Верхотурский </w:t>
      </w:r>
      <w:r w:rsidR="004A788E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 </w:t>
      </w:r>
      <w:r w:rsidR="004872F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14</w:t>
      </w:r>
      <w:r w:rsidR="002D1C8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 w:rsidR="00207712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12</w:t>
      </w:r>
      <w:r w:rsidR="004421A6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.20</w:t>
      </w:r>
      <w:r w:rsid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20</w:t>
      </w:r>
      <w:r w:rsidR="004A788E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г.,</w:t>
      </w:r>
      <w:r w:rsidR="00527500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4A788E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протокол публичных слушаний от </w:t>
      </w:r>
      <w:r w:rsidR="004872F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11.12</w:t>
      </w:r>
      <w:r w:rsidR="00207712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 w:rsidR="004421A6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20</w:t>
      </w:r>
      <w:r w:rsid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20</w:t>
      </w:r>
      <w:r w:rsidR="004A788E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г.,</w:t>
      </w:r>
      <w:r w:rsidR="00527500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руководствуясь </w:t>
      </w:r>
      <w:r w:rsidR="00527500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ст.</w:t>
      </w:r>
      <w:r w:rsidR="004A788E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28 </w:t>
      </w: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Федеральн</w:t>
      </w:r>
      <w:r w:rsidR="004A788E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ого</w:t>
      </w: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закон</w:t>
      </w:r>
      <w:r w:rsidR="004A788E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D570F3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статьями 31,32,33</w:t>
      </w: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Градостроительного кодекса Российской Федерации, статьей 21 Устава городского округа Верхотурский, Дума городского округа Верхотурский</w:t>
      </w:r>
    </w:p>
    <w:p w:rsidR="001F68B2" w:rsidRPr="00C0320C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C0320C">
        <w:rPr>
          <w:rFonts w:ascii="Times New Roman" w:hAnsi="Times New Roman"/>
          <w:b/>
          <w:color w:val="000000"/>
          <w:sz w:val="27"/>
          <w:szCs w:val="27"/>
        </w:rPr>
        <w:t>РЕШИЛА:</w:t>
      </w:r>
    </w:p>
    <w:p w:rsidR="003843D8" w:rsidRPr="00C0320C" w:rsidRDefault="001F68B2" w:rsidP="003843D8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1. </w:t>
      </w:r>
      <w:r w:rsidR="00D570F3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Внес</w:t>
      </w:r>
      <w:r w:rsidR="006D4658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т</w:t>
      </w:r>
      <w:r w:rsidR="00D570F3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и  в Правила землепользования и застройки городского округа Верхотурский, утвержденных Решением Думы городского округа Верхотурский от 07.07.2010 г. № 39</w:t>
      </w:r>
      <w:r w:rsidR="006D4658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D570F3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(в редакции решения от 27.11.2013 г. № 66,</w:t>
      </w:r>
      <w:r w:rsidR="00757A7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 13.07.2016 г. № 40, от</w:t>
      </w:r>
      <w:r w:rsidR="00D570F3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08.02.2017 г. № 2, </w:t>
      </w:r>
      <w:r w:rsidR="00757A7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от </w:t>
      </w:r>
      <w:r w:rsidR="00D570F3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22.03.2017 г. №13, </w:t>
      </w:r>
      <w:r w:rsidR="00757A7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от </w:t>
      </w:r>
      <w:r w:rsidR="00D570F3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22.03.2017 г. №14</w:t>
      </w:r>
      <w:r w:rsidR="00757A7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, от 06.12.2017 г. №69</w:t>
      </w:r>
      <w:r w:rsidR="004421A6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, от 09.06.2018 № 27, от 25.07.2018 г. № 33, от 24.10.2018 г. №55</w:t>
      </w:r>
      <w:r w:rsidR="006D4658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, от 19.07.2019 г. № 30</w:t>
      </w:r>
      <w:r w:rsidR="00FE1BA6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, от 03.10.2019 г. № 13</w:t>
      </w:r>
      <w:r w:rsidR="003843D8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, </w:t>
      </w:r>
      <w:r w:rsidR="0003029F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от </w:t>
      </w:r>
      <w:r w:rsidR="003843D8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12.12.2019 г. № 32</w:t>
      </w:r>
      <w:r w:rsidR="003A5392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,</w:t>
      </w:r>
      <w:r w:rsidR="008561F9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 05.02.2020 г. № 2, от 05.08.2020 г. № 40, от 14.10.2020 г. №48</w:t>
      </w:r>
      <w:r w:rsidR="004872F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, от 09.12.2020 г. № 58</w:t>
      </w:r>
      <w:r w:rsidR="00D570F3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) изменения в части</w:t>
      </w:r>
      <w:r w:rsidR="0055450A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:</w:t>
      </w:r>
    </w:p>
    <w:p w:rsidR="00003055" w:rsidRPr="00C0320C" w:rsidRDefault="00C0320C" w:rsidP="00003055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и</w:t>
      </w:r>
      <w:r w:rsidR="0000305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зменения части границ территориальной</w:t>
      </w:r>
      <w:r w:rsidR="00003055" w:rsidRPr="00C0320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003055" w:rsidRPr="00C0320C">
        <w:rPr>
          <w:rFonts w:ascii="Times New Roman" w:eastAsia="Times New Roman" w:hAnsi="Times New Roman"/>
          <w:sz w:val="27"/>
          <w:szCs w:val="27"/>
          <w:lang w:eastAsia="ru-RU"/>
        </w:rPr>
        <w:t xml:space="preserve">зоны  объектов административно-делового, социального и культурно – бытового, бытового назначения (индекс «О-1») </w:t>
      </w:r>
      <w:r w:rsidR="0000305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и отнесения  земельного участка по адресу: Свердловская область</w:t>
      </w:r>
      <w:r w:rsidR="00003055" w:rsidRPr="00C0320C">
        <w:rPr>
          <w:rFonts w:ascii="Times New Roman" w:hAnsi="Times New Roman"/>
          <w:spacing w:val="-5"/>
          <w:sz w:val="27"/>
          <w:szCs w:val="27"/>
          <w:lang w:eastAsia="ru-RU"/>
        </w:rPr>
        <w:t xml:space="preserve">,  город Верхотурье, улица Карла Маркса, 32,  </w:t>
      </w:r>
      <w:r w:rsidR="00003055" w:rsidRPr="00C0320C">
        <w:rPr>
          <w:rFonts w:ascii="Times New Roman" w:eastAsia="Times New Roman" w:hAnsi="Times New Roman"/>
          <w:sz w:val="27"/>
          <w:szCs w:val="27"/>
          <w:lang w:eastAsia="ru-RU"/>
        </w:rPr>
        <w:t xml:space="preserve">к зоне  </w:t>
      </w:r>
      <w:r w:rsidR="00003055" w:rsidRPr="00C0320C">
        <w:rPr>
          <w:rFonts w:ascii="Times New Roman" w:eastAsia="Times New Roman" w:hAnsi="Times New Roman"/>
          <w:spacing w:val="-5"/>
          <w:sz w:val="27"/>
          <w:szCs w:val="27"/>
          <w:lang w:eastAsia="ru-RU"/>
        </w:rPr>
        <w:t>застройки индивидуальными жилыми домами</w:t>
      </w:r>
      <w:r w:rsidR="0000305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(индекс «Ж-1»);</w:t>
      </w:r>
    </w:p>
    <w:p w:rsidR="00003055" w:rsidRPr="00C0320C" w:rsidRDefault="00003055" w:rsidP="00003055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7"/>
          <w:szCs w:val="27"/>
          <w:lang w:eastAsia="ru-RU"/>
        </w:rPr>
      </w:pPr>
      <w:r w:rsidRPr="00C0320C">
        <w:rPr>
          <w:rFonts w:ascii="Times New Roman" w:hAnsi="Times New Roman"/>
          <w:spacing w:val="-5"/>
          <w:sz w:val="27"/>
          <w:szCs w:val="27"/>
          <w:lang w:eastAsia="ru-RU"/>
        </w:rPr>
        <w:t>изменения части границ территориальной зоны рекреационно-ландшафтных территорий (индекс  Р-1), части границ территориальной зоны лесных территорий (индекс Р-3) в населенном пункте поселок Карелино городского округа Верхотурский;</w:t>
      </w:r>
    </w:p>
    <w:p w:rsidR="00003055" w:rsidRPr="00C0320C" w:rsidRDefault="00003055" w:rsidP="00003055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7"/>
          <w:szCs w:val="27"/>
          <w:lang w:eastAsia="ru-RU"/>
        </w:rPr>
      </w:pPr>
      <w:r w:rsidRPr="00C0320C">
        <w:rPr>
          <w:rFonts w:ascii="Times New Roman" w:hAnsi="Times New Roman"/>
          <w:spacing w:val="-5"/>
          <w:sz w:val="27"/>
          <w:szCs w:val="27"/>
          <w:lang w:eastAsia="ru-RU"/>
        </w:rPr>
        <w:t>изменения части границ территориальной зоны специального озеленения (индекс С-6),  части границ территориальной зоны рекреационно-ландшафтных территорий (индекс  Р-1), части границ территориальной зоны лесных территорий (индекс Р-3) в населенном пункте село Усть-Салда городского округа Верхотурский;</w:t>
      </w:r>
    </w:p>
    <w:p w:rsidR="00003055" w:rsidRPr="00C0320C" w:rsidRDefault="00003055" w:rsidP="00003055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7"/>
          <w:szCs w:val="27"/>
          <w:lang w:eastAsia="ru-RU"/>
        </w:rPr>
      </w:pPr>
      <w:r w:rsidRPr="00C0320C">
        <w:rPr>
          <w:rFonts w:ascii="Times New Roman" w:hAnsi="Times New Roman"/>
          <w:spacing w:val="-5"/>
          <w:sz w:val="27"/>
          <w:szCs w:val="27"/>
          <w:lang w:eastAsia="ru-RU"/>
        </w:rPr>
        <w:lastRenderedPageBreak/>
        <w:t>изменения части границ  территориальной зоны рекреационно-ландшафтных территорий (индекс  Р-1) в населенном пункте деревня Белая Глина городского округа Верхотурский;</w:t>
      </w:r>
    </w:p>
    <w:p w:rsidR="00003055" w:rsidRPr="00C0320C" w:rsidRDefault="00003055" w:rsidP="00003055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7"/>
          <w:szCs w:val="27"/>
          <w:lang w:eastAsia="ru-RU"/>
        </w:rPr>
      </w:pPr>
      <w:r w:rsidRPr="00C0320C">
        <w:rPr>
          <w:rFonts w:ascii="Times New Roman" w:hAnsi="Times New Roman"/>
          <w:spacing w:val="-5"/>
          <w:sz w:val="27"/>
          <w:szCs w:val="27"/>
          <w:lang w:eastAsia="ru-RU"/>
        </w:rPr>
        <w:t>изменения части границ территориальной зоны застройки индивидуальными жилыми домами (индекс Ж-1), части границ территориальной зоны рекреационно-ландшафтных территорий (индекс  Р-1), части границ территориальной зоны застройки малоэтажными жилыми домами секционного и блокированного типов (индекс Ж-2), части границ территориальной зоны специального озеленения (индекс С-6) в населенном пункте поселок Привокзальный городского округа Верхотурский;</w:t>
      </w:r>
    </w:p>
    <w:p w:rsidR="00003055" w:rsidRPr="00C0320C" w:rsidRDefault="00003055" w:rsidP="00003055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7"/>
          <w:szCs w:val="27"/>
          <w:lang w:eastAsia="ru-RU"/>
        </w:rPr>
      </w:pPr>
      <w:r w:rsidRPr="00C0320C">
        <w:rPr>
          <w:rFonts w:ascii="Times New Roman" w:hAnsi="Times New Roman"/>
          <w:spacing w:val="-5"/>
          <w:sz w:val="27"/>
          <w:szCs w:val="27"/>
          <w:lang w:eastAsia="ru-RU"/>
        </w:rPr>
        <w:t>изменения части границ территориальной зоны застройки индивидуальными жилыми домами (индекс Ж-1) в населенном пункте село Меркушино городского округа Верхотурский;</w:t>
      </w:r>
    </w:p>
    <w:p w:rsidR="00003055" w:rsidRPr="00C0320C" w:rsidRDefault="00003055" w:rsidP="00003055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7"/>
          <w:szCs w:val="27"/>
          <w:lang w:eastAsia="ru-RU"/>
        </w:rPr>
      </w:pPr>
      <w:r w:rsidRPr="00C0320C">
        <w:rPr>
          <w:rFonts w:ascii="Times New Roman" w:hAnsi="Times New Roman"/>
          <w:spacing w:val="-5"/>
          <w:sz w:val="27"/>
          <w:szCs w:val="27"/>
          <w:lang w:eastAsia="ru-RU"/>
        </w:rPr>
        <w:t>изменения части границ территориальной зоны рекреационно-ландшафтных территорий (индекс  Р-1), части границ территориальной зоны лесных территорий (индекс Р-3), части границ территориальной зоны сельскохозяйственных угодий (индекс СХ-2), в населенном пункте деревня Глазуновка городского округа Верхотурский;</w:t>
      </w:r>
    </w:p>
    <w:p w:rsidR="00003055" w:rsidRPr="00C0320C" w:rsidRDefault="00003055" w:rsidP="00003055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0320C">
        <w:rPr>
          <w:rFonts w:ascii="Times New Roman" w:hAnsi="Times New Roman"/>
          <w:spacing w:val="-5"/>
          <w:sz w:val="27"/>
          <w:szCs w:val="27"/>
          <w:lang w:eastAsia="ru-RU"/>
        </w:rPr>
        <w:t xml:space="preserve">изменения части границ территориальной зоны рекреационно-ландшафтных территорий (индекс  Р-1), части границ территориальной зоны лесных территорий (индекс Р-3), части границ территориальной зоны спортивных и спортивно-зрелищных сооружений (индекс О-3), части границ территориальной зоны  производственных и коммунальных объектов IV класса санитарной опасности (индекс П-3) в населенном пункте деревня Лаптева городского округа Верхотурский; </w:t>
      </w:r>
    </w:p>
    <w:p w:rsidR="004872F5" w:rsidRPr="00C0320C" w:rsidRDefault="00C0320C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в</w:t>
      </w:r>
      <w:r w:rsidR="004872F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несения изменений в  карту градостроительного зонирования территории городского округа Верхотурский д. Никитина, д. Рассол;</w:t>
      </w:r>
    </w:p>
    <w:p w:rsidR="00C0320C" w:rsidRPr="00C0320C" w:rsidRDefault="00C0320C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у</w:t>
      </w:r>
      <w:r w:rsidR="004872F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тверждения карты градостроительного зонирования городского округа Верхотурский  д. Боровая, д. Верхняя Постникова, д. Злыгостева, д. Шумкова, </w:t>
      </w:r>
      <w:proofErr w:type="spellStart"/>
      <w:r w:rsidR="004872F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д</w:t>
      </w:r>
      <w:proofErr w:type="gramStart"/>
      <w:r w:rsidR="004872F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.З</w:t>
      </w:r>
      <w:proofErr w:type="gramEnd"/>
      <w:r w:rsidR="004872F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ахарова</w:t>
      </w:r>
      <w:proofErr w:type="spellEnd"/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 w:rsidR="004872F5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C0320C" w:rsidRPr="00C0320C" w:rsidRDefault="0003029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2. Утвердить</w:t>
      </w:r>
      <w:r w:rsidR="00C0320C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: </w:t>
      </w: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графическое изображение фрагмента карты градостроительного зонирования городского округа Верхотурский</w:t>
      </w:r>
      <w:r w:rsidR="00C0320C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, с учетом изменений (Приложение 1), внесение изменений в  карту градостроительного зонирования территории городского округа Верхотурский д. Никитина, д. Рассол (Приложение 2), карты градостроительного зонирования городского округа Верхотурский  д. Боровая, </w:t>
      </w:r>
      <w:proofErr w:type="spellStart"/>
      <w:r w:rsidR="00C0320C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д</w:t>
      </w:r>
      <w:proofErr w:type="gramStart"/>
      <w:r w:rsidR="00C0320C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.В</w:t>
      </w:r>
      <w:proofErr w:type="gramEnd"/>
      <w:r w:rsidR="00C0320C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ерхняя</w:t>
      </w:r>
      <w:proofErr w:type="spellEnd"/>
      <w:r w:rsidR="00C0320C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Постникова, д. Злыгостева, д. Шумкова, д.</w:t>
      </w:r>
      <w:r w:rsidR="00F367A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C0320C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Захарова (Приложение 3).</w:t>
      </w:r>
    </w:p>
    <w:p w:rsidR="0073414F" w:rsidRPr="00C0320C" w:rsidRDefault="004A4FA3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3. </w:t>
      </w:r>
      <w:r w:rsidR="0073414F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Настоящее Решение вступает в силу со дня его официального опубликования.</w:t>
      </w:r>
    </w:p>
    <w:p w:rsidR="001F68B2" w:rsidRPr="00C0320C" w:rsidRDefault="0073414F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4</w:t>
      </w:r>
      <w:r w:rsidR="004A4FA3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</w:t>
      </w:r>
      <w:r w:rsidR="001F68B2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Опубликовать настоящее Решение в  информационном бюллетене «Верхотурская неделя» и официальном сайте городского округа </w:t>
      </w:r>
      <w:proofErr w:type="gramStart"/>
      <w:r w:rsidR="001F68B2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Верхотурский</w:t>
      </w:r>
      <w:proofErr w:type="gramEnd"/>
      <w:r w:rsidR="001F68B2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1F68B2" w:rsidRPr="00C0320C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5</w:t>
      </w:r>
      <w:r w:rsidR="001F68B2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</w:t>
      </w:r>
      <w:proofErr w:type="gramStart"/>
      <w:r w:rsidR="001F68B2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Контроль за</w:t>
      </w:r>
      <w:proofErr w:type="gramEnd"/>
      <w:r w:rsidR="001F68B2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исполнением настоящего Решения возложить на комиссию по </w:t>
      </w:r>
      <w:r w:rsidR="00FE1BA6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Думы</w:t>
      </w:r>
      <w:r w:rsidR="00FE1BA6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городского округа Верхотурский</w:t>
      </w:r>
      <w:bookmarkStart w:id="0" w:name="_GoBack"/>
      <w:bookmarkEnd w:id="0"/>
      <w:r w:rsidR="00FE1BA6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F367A8" w:rsidRPr="00C0320C" w:rsidRDefault="00F367A8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A448F" w:rsidRPr="00C0320C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 Глава</w:t>
      </w:r>
    </w:p>
    <w:p w:rsidR="005D7E15" w:rsidRPr="00C0320C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городского округа </w:t>
      </w:r>
      <w:proofErr w:type="gramStart"/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Верхотурский</w:t>
      </w:r>
      <w:proofErr w:type="gramEnd"/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 xml:space="preserve">  А.Г. Лиханов </w:t>
      </w:r>
    </w:p>
    <w:p w:rsidR="004872F5" w:rsidRPr="00C0320C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7"/>
          <w:szCs w:val="27"/>
        </w:rPr>
      </w:pPr>
      <w:r w:rsidRPr="00C0320C">
        <w:rPr>
          <w:rFonts w:ascii="Times New Roman" w:eastAsia="Times New Roman" w:hAnsi="Times New Roman"/>
          <w:sz w:val="27"/>
          <w:szCs w:val="27"/>
        </w:rPr>
        <w:t xml:space="preserve">              </w:t>
      </w:r>
    </w:p>
    <w:p w:rsidR="005A448F" w:rsidRPr="00C0320C" w:rsidRDefault="004872F5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7"/>
          <w:szCs w:val="27"/>
        </w:rPr>
      </w:pPr>
      <w:r w:rsidRPr="00C0320C">
        <w:rPr>
          <w:rFonts w:ascii="Times New Roman" w:eastAsia="Times New Roman" w:hAnsi="Times New Roman"/>
          <w:sz w:val="27"/>
          <w:szCs w:val="27"/>
        </w:rPr>
        <w:t xml:space="preserve">              </w:t>
      </w:r>
      <w:r w:rsidR="005A448F" w:rsidRPr="00C0320C">
        <w:rPr>
          <w:rFonts w:ascii="Times New Roman" w:eastAsia="Times New Roman" w:hAnsi="Times New Roman"/>
          <w:sz w:val="27"/>
          <w:szCs w:val="27"/>
        </w:rPr>
        <w:t xml:space="preserve">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Думы городского округа </w:t>
      </w:r>
      <w:proofErr w:type="gramStart"/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Верхотурский</w:t>
      </w:r>
      <w:proofErr w:type="gramEnd"/>
      <w:r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</w:r>
      <w:r w:rsidR="00FE1BA6" w:rsidRPr="00C0320C">
        <w:rPr>
          <w:rFonts w:ascii="Times New Roman" w:eastAsia="Times New Roman" w:hAnsi="Times New Roman"/>
          <w:bCs/>
          <w:sz w:val="27"/>
          <w:szCs w:val="27"/>
          <w:lang w:eastAsia="ru-RU"/>
        </w:rPr>
        <w:t>И.А. Комарницкий</w:t>
      </w:r>
    </w:p>
    <w:sectPr w:rsidR="005A448F" w:rsidRPr="005A448F" w:rsidSect="004872F5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38" w:rsidRDefault="005F1D38" w:rsidP="00223D60">
      <w:pPr>
        <w:spacing w:before="0" w:line="240" w:lineRule="auto"/>
      </w:pPr>
      <w:r>
        <w:separator/>
      </w:r>
    </w:p>
  </w:endnote>
  <w:endnote w:type="continuationSeparator" w:id="0">
    <w:p w:rsidR="005F1D38" w:rsidRDefault="005F1D38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38" w:rsidRDefault="005F1D38" w:rsidP="00223D60">
      <w:pPr>
        <w:spacing w:before="0" w:line="240" w:lineRule="auto"/>
      </w:pPr>
      <w:r>
        <w:separator/>
      </w:r>
    </w:p>
  </w:footnote>
  <w:footnote w:type="continuationSeparator" w:id="0">
    <w:p w:rsidR="005F1D38" w:rsidRDefault="005F1D38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C3"/>
    <w:rsid w:val="000008E0"/>
    <w:rsid w:val="00001891"/>
    <w:rsid w:val="00002823"/>
    <w:rsid w:val="00003055"/>
    <w:rsid w:val="00003FCC"/>
    <w:rsid w:val="00004310"/>
    <w:rsid w:val="00007F02"/>
    <w:rsid w:val="00013D32"/>
    <w:rsid w:val="00014BD7"/>
    <w:rsid w:val="00015A67"/>
    <w:rsid w:val="00021D74"/>
    <w:rsid w:val="0003029F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B1C"/>
    <w:rsid w:val="00083F75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2B09"/>
    <w:rsid w:val="00203845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A20DB"/>
    <w:rsid w:val="003A5392"/>
    <w:rsid w:val="003A5643"/>
    <w:rsid w:val="003A7E7D"/>
    <w:rsid w:val="003B0DFF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872F5"/>
    <w:rsid w:val="00493BD0"/>
    <w:rsid w:val="004A2358"/>
    <w:rsid w:val="004A4FA3"/>
    <w:rsid w:val="004A61D5"/>
    <w:rsid w:val="004A788E"/>
    <w:rsid w:val="004B106C"/>
    <w:rsid w:val="004B5D3E"/>
    <w:rsid w:val="004B62BD"/>
    <w:rsid w:val="004C1C91"/>
    <w:rsid w:val="004C5280"/>
    <w:rsid w:val="004C54A3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500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1D38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561F9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5D7A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320C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7A86"/>
    <w:rsid w:val="00D2039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54F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367A8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3FA595-D236-4DFB-BE03-5F37AC15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202</cp:revision>
  <cp:lastPrinted>2020-12-15T11:31:00Z</cp:lastPrinted>
  <dcterms:created xsi:type="dcterms:W3CDTF">2016-04-06T09:01:00Z</dcterms:created>
  <dcterms:modified xsi:type="dcterms:W3CDTF">2020-12-23T05:23:00Z</dcterms:modified>
</cp:coreProperties>
</file>