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>по размещению нестационарных торговых объектов на территории городского округа Верхотурский</w:t>
      </w:r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>Организатор аукциона: Администрация городского округа Верхотурский.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2A481A">
        <w:t>07 мая</w:t>
      </w:r>
      <w:r w:rsidR="004C5144">
        <w:t xml:space="preserve"> 202</w:t>
      </w:r>
      <w:r w:rsidR="002A481A">
        <w:t>4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2C1E2A" w:rsidRPr="002C1E2A" w:rsidRDefault="002C1E2A" w:rsidP="002C1E2A">
      <w:pPr>
        <w:ind w:firstLine="708"/>
        <w:jc w:val="both"/>
        <w:rPr>
          <w:b/>
        </w:rPr>
      </w:pPr>
      <w:r w:rsidRPr="002C1E2A">
        <w:rPr>
          <w:b/>
        </w:rPr>
        <w:t>Лот № 1:</w:t>
      </w:r>
    </w:p>
    <w:p w:rsidR="002C1E2A" w:rsidRPr="002C1E2A" w:rsidRDefault="002C1E2A" w:rsidP="002C1E2A">
      <w:pPr>
        <w:ind w:firstLine="708"/>
        <w:jc w:val="both"/>
      </w:pPr>
      <w:r w:rsidRPr="002C1E2A">
        <w:t xml:space="preserve">Предмет аукциона: право на заключение договора по размещению нестационарных торговых объектов на территории городского округа Верхотурский, </w:t>
      </w:r>
    </w:p>
    <w:p w:rsidR="002C1E2A" w:rsidRPr="002C1E2A" w:rsidRDefault="002C1E2A" w:rsidP="002C1E2A">
      <w:pPr>
        <w:ind w:firstLine="708"/>
        <w:jc w:val="both"/>
      </w:pPr>
      <w:r w:rsidRPr="002C1E2A">
        <w:t>Место размещения НТО: Свердловская область, город Верхотурье, улица Карла Маркса 2;</w:t>
      </w:r>
    </w:p>
    <w:p w:rsidR="002C1E2A" w:rsidRPr="002C1E2A" w:rsidRDefault="002C1E2A" w:rsidP="002C1E2A">
      <w:pPr>
        <w:ind w:firstLine="708"/>
        <w:jc w:val="both"/>
      </w:pPr>
      <w:r w:rsidRPr="002C1E2A">
        <w:t>Учетный номер места размещения нестационарного торгового объекта (палатка) № 13</w:t>
      </w:r>
    </w:p>
    <w:p w:rsidR="002C1E2A" w:rsidRPr="002C1E2A" w:rsidRDefault="002C1E2A" w:rsidP="002C1E2A">
      <w:pPr>
        <w:ind w:firstLine="708"/>
        <w:jc w:val="both"/>
      </w:pPr>
      <w:r w:rsidRPr="002C1E2A">
        <w:t xml:space="preserve">Общая площадь НТО –  6 кв.м. </w:t>
      </w:r>
    </w:p>
    <w:p w:rsidR="002C1E2A" w:rsidRPr="002C1E2A" w:rsidRDefault="002C1E2A" w:rsidP="002C1E2A">
      <w:pPr>
        <w:ind w:firstLine="708"/>
        <w:jc w:val="both"/>
      </w:pPr>
      <w:r w:rsidRPr="002C1E2A">
        <w:t>Цель использования НТО – посадочный материал декоративных и плодовых культур,</w:t>
      </w:r>
    </w:p>
    <w:p w:rsidR="002C1E2A" w:rsidRPr="002C1E2A" w:rsidRDefault="002C1E2A" w:rsidP="002C1E2A">
      <w:pPr>
        <w:ind w:firstLine="708"/>
        <w:jc w:val="both"/>
      </w:pPr>
      <w:r w:rsidRPr="002C1E2A">
        <w:t>Срок размещения НТО - 7 лет.</w:t>
      </w:r>
    </w:p>
    <w:p w:rsidR="002C1E2A" w:rsidRPr="002C1E2A" w:rsidRDefault="002C1E2A" w:rsidP="002C1E2A">
      <w:pPr>
        <w:ind w:firstLine="708"/>
        <w:jc w:val="both"/>
      </w:pPr>
      <w:r w:rsidRPr="002C1E2A">
        <w:t xml:space="preserve">Период, на который планируется размещение нестационарного торгового объекта (начало и окончание периода) ежегодно по 2 дня в неделю с </w:t>
      </w:r>
      <w:r>
        <w:t>01 мая</w:t>
      </w:r>
      <w:r w:rsidRPr="002C1E2A">
        <w:t xml:space="preserve"> </w:t>
      </w:r>
      <w:r>
        <w:t xml:space="preserve"> по 01 октября </w:t>
      </w:r>
      <w:r w:rsidRPr="002C1E2A">
        <w:t xml:space="preserve">текущего года,  а именно: </w:t>
      </w:r>
      <w:r>
        <w:t>44</w:t>
      </w:r>
      <w:r w:rsidRPr="002C1E2A">
        <w:t xml:space="preserve"> дн</w:t>
      </w:r>
      <w:r>
        <w:t>я</w:t>
      </w:r>
      <w:r w:rsidRPr="002C1E2A">
        <w:t xml:space="preserve"> текущего года)</w:t>
      </w:r>
    </w:p>
    <w:p w:rsidR="002C1E2A" w:rsidRPr="002C1E2A" w:rsidRDefault="002C1E2A" w:rsidP="002C1E2A">
      <w:pPr>
        <w:ind w:firstLine="708"/>
        <w:jc w:val="both"/>
      </w:pPr>
      <w:r w:rsidRPr="002C1E2A">
        <w:t xml:space="preserve">Начальный размер ежегодной  платы –  </w:t>
      </w:r>
      <w:r>
        <w:t>7451,78</w:t>
      </w:r>
      <w:r w:rsidRPr="002C1E2A">
        <w:t>(</w:t>
      </w:r>
      <w:r>
        <w:t>семь тысяч четыреста пятьдесят один</w:t>
      </w:r>
      <w:r w:rsidRPr="002C1E2A">
        <w:t>) рубл</w:t>
      </w:r>
      <w:r>
        <w:t>ь</w:t>
      </w:r>
      <w:r w:rsidRPr="002C1E2A">
        <w:t xml:space="preserve"> </w:t>
      </w:r>
      <w:r>
        <w:t>78</w:t>
      </w:r>
      <w:r w:rsidRPr="002C1E2A">
        <w:t xml:space="preserve"> копеек.</w:t>
      </w:r>
    </w:p>
    <w:p w:rsidR="002C1E2A" w:rsidRPr="002C1E2A" w:rsidRDefault="002C1E2A" w:rsidP="002C1E2A">
      <w:pPr>
        <w:ind w:firstLine="708"/>
        <w:jc w:val="both"/>
      </w:pPr>
      <w:r w:rsidRPr="002C1E2A">
        <w:t xml:space="preserve">«Шаг аукциона» - </w:t>
      </w:r>
      <w:r>
        <w:t>223</w:t>
      </w:r>
      <w:r w:rsidRPr="002C1E2A">
        <w:t>(</w:t>
      </w:r>
      <w:r>
        <w:t>двести двадцать три</w:t>
      </w:r>
      <w:r w:rsidRPr="002C1E2A">
        <w:t>) рубл</w:t>
      </w:r>
      <w:r>
        <w:t>я</w:t>
      </w:r>
      <w:r w:rsidRPr="002C1E2A">
        <w:t xml:space="preserve"> </w:t>
      </w:r>
      <w:r>
        <w:t>55</w:t>
      </w:r>
      <w:r w:rsidRPr="002C1E2A">
        <w:t xml:space="preserve"> копеек.</w:t>
      </w:r>
    </w:p>
    <w:p w:rsidR="002C1E2A" w:rsidRDefault="002C1E2A" w:rsidP="002C1E2A">
      <w:pPr>
        <w:ind w:firstLine="708"/>
        <w:jc w:val="both"/>
      </w:pPr>
      <w:r w:rsidRPr="002C1E2A">
        <w:t xml:space="preserve">Размер задатка – </w:t>
      </w:r>
      <w:r>
        <w:t>1490</w:t>
      </w:r>
      <w:r w:rsidRPr="002C1E2A">
        <w:t>(</w:t>
      </w:r>
      <w:r>
        <w:t>одна тысяча четыреста девяносто</w:t>
      </w:r>
      <w:r w:rsidRPr="002C1E2A">
        <w:t>) рублей 3</w:t>
      </w:r>
      <w:r>
        <w:t>6</w:t>
      </w:r>
      <w:r w:rsidRPr="002C1E2A">
        <w:t xml:space="preserve"> копеек.</w:t>
      </w:r>
    </w:p>
    <w:p w:rsidR="005C2C5D" w:rsidRDefault="005C2C5D" w:rsidP="002C1E2A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r w:rsidRPr="005C2C5D">
        <w:rPr>
          <w:lang w:val="en-US"/>
        </w:rPr>
        <w:t>adm</w:t>
      </w:r>
      <w:r w:rsidRPr="005C2C5D">
        <w:t>-</w:t>
      </w:r>
      <w:r w:rsidRPr="005C2C5D">
        <w:rPr>
          <w:lang w:val="en-US"/>
        </w:rPr>
        <w:t>verhotury</w:t>
      </w:r>
      <w:r w:rsidRPr="005C2C5D">
        <w:t>.</w:t>
      </w:r>
      <w:r w:rsidRPr="005C2C5D">
        <w:rPr>
          <w:lang w:val="en-US"/>
        </w:rPr>
        <w:t>ru</w:t>
      </w:r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5F1BDB">
        <w:t>08 апреля</w:t>
      </w:r>
      <w:r w:rsidR="004C5144" w:rsidRPr="00E92FFD">
        <w:t xml:space="preserve"> 202</w:t>
      </w:r>
      <w:r w:rsidR="005F1BDB">
        <w:t>4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40067D">
        <w:t>06 мая</w:t>
      </w:r>
      <w:r w:rsidR="004C5144" w:rsidRPr="00E92FFD">
        <w:t xml:space="preserve"> 202</w:t>
      </w:r>
      <w:r w:rsidR="0040067D">
        <w:t>4</w:t>
      </w:r>
      <w:r w:rsidR="00106E6F">
        <w:t xml:space="preserve"> 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до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 xml:space="preserve">2) копии учредительных документов </w:t>
      </w:r>
      <w:bookmarkStart w:id="0" w:name="_GoBack"/>
      <w:bookmarkEnd w:id="0"/>
      <w:r>
        <w:t>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проведении аукциона;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проведении аукциона.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40067D">
        <w:t>06 мая</w:t>
      </w:r>
      <w:r w:rsidRPr="00E92FFD">
        <w:t xml:space="preserve"> </w:t>
      </w:r>
      <w:r w:rsidR="00C647C4" w:rsidRPr="00E92FFD">
        <w:t>202</w:t>
      </w:r>
      <w:r w:rsidR="0040067D">
        <w:t>4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40067D">
        <w:t>03 мая</w:t>
      </w:r>
      <w:r w:rsidR="004F5AAA" w:rsidRPr="00E92FFD">
        <w:t xml:space="preserve"> </w:t>
      </w:r>
      <w:r w:rsidR="00C647C4" w:rsidRPr="00E92FFD">
        <w:t>202</w:t>
      </w:r>
      <w:r w:rsidR="0040067D">
        <w:t>4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Pr="00E92FFD">
        <w:t xml:space="preserve">в УФК по Свердловской области (Администрация городского округа Верхотурский л/сч. </w:t>
      </w:r>
      <w:r w:rsidRPr="008929CA">
        <w:t>056230133</w:t>
      </w:r>
      <w:r w:rsidR="00C613A2">
        <w:t>00) р/счет 40302810400003016240</w:t>
      </w:r>
      <w:r w:rsidRPr="008929CA">
        <w:t xml:space="preserve">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территории городского округа Верхотурский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наличии),адрес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7. Вид торгового объекта, который планируется использовать для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Вх.№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Верхотурский,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именуемый(ая)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Верхотурский (далее НТО), </w:t>
      </w:r>
    </w:p>
    <w:p w:rsidR="00794478" w:rsidRPr="00794478" w:rsidRDefault="00794478" w:rsidP="00794478">
      <w:pPr>
        <w:ind w:left="360"/>
        <w:jc w:val="both"/>
      </w:pPr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площадью:____________кв.м.,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 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>2.3. По истечению срока действия настоящий Договор прекращает свое действие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4.4.3. Разместить НТО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течении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с даты получения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7.2.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6F1D1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15" w:rsidRDefault="00F45215">
      <w:r>
        <w:separator/>
      </w:r>
    </w:p>
  </w:endnote>
  <w:endnote w:type="continuationSeparator" w:id="0">
    <w:p w:rsidR="00F45215" w:rsidRDefault="00F4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15" w:rsidRDefault="00F45215">
      <w:r>
        <w:separator/>
      </w:r>
    </w:p>
  </w:footnote>
  <w:footnote w:type="continuationSeparator" w:id="0">
    <w:p w:rsidR="00F45215" w:rsidRDefault="00F4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1A0"/>
    <w:rsid w:val="00104BD6"/>
    <w:rsid w:val="0010691C"/>
    <w:rsid w:val="00106E6F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481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1E2A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67D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1BDB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A71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42A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6FAC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5B3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0403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0766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215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8CA15C-83AC-475A-BCE9-6FCB959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3428-5484-42BC-93C4-C885F6DD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Янина Ю. Брен</cp:lastModifiedBy>
  <cp:revision>2</cp:revision>
  <cp:lastPrinted>2020-07-27T06:53:00Z</cp:lastPrinted>
  <dcterms:created xsi:type="dcterms:W3CDTF">2024-04-12T04:47:00Z</dcterms:created>
  <dcterms:modified xsi:type="dcterms:W3CDTF">2024-04-12T04:47:00Z</dcterms:modified>
</cp:coreProperties>
</file>